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ACE7" w14:textId="77777777" w:rsidR="00971145" w:rsidRPr="008F7568" w:rsidRDefault="00971145">
      <w:pPr>
        <w:pStyle w:val="Heading1"/>
        <w:ind w:left="-5"/>
        <w:rPr>
          <w:rFonts w:asciiTheme="majorHAnsi" w:hAnsiTheme="majorHAnsi" w:cstheme="majorHAnsi"/>
          <w:color w:val="0D0D0D" w:themeColor="text1" w:themeTint="F2"/>
          <w:sz w:val="24"/>
          <w:szCs w:val="24"/>
        </w:rPr>
      </w:pPr>
    </w:p>
    <w:p w14:paraId="54D7E84B" w14:textId="617C6A6B" w:rsidR="00971145" w:rsidRPr="008F7568" w:rsidRDefault="00971145">
      <w:pPr>
        <w:pStyle w:val="Heading1"/>
        <w:ind w:left="-5"/>
        <w:rPr>
          <w:rFonts w:asciiTheme="majorHAnsi" w:hAnsiTheme="majorHAnsi" w:cstheme="majorHAnsi"/>
          <w:color w:val="0D0D0D" w:themeColor="text1" w:themeTint="F2"/>
          <w:sz w:val="24"/>
          <w:szCs w:val="24"/>
        </w:rPr>
      </w:pPr>
      <w:r w:rsidRPr="008F7568">
        <w:rPr>
          <w:rFonts w:asciiTheme="majorHAnsi" w:hAnsiTheme="majorHAnsi" w:cstheme="majorHAnsi"/>
          <w:noProof/>
          <w:color w:val="0D0D0D" w:themeColor="text1" w:themeTint="F2"/>
          <w:sz w:val="24"/>
          <w:szCs w:val="24"/>
        </w:rPr>
        <w:drawing>
          <wp:anchor distT="0" distB="0" distL="114300" distR="114300" simplePos="0" relativeHeight="251659264" behindDoc="0" locked="0" layoutInCell="1" allowOverlap="1" wp14:anchorId="7D0B7651" wp14:editId="3BC6ED66">
            <wp:simplePos x="0" y="0"/>
            <wp:positionH relativeFrom="page">
              <wp:posOffset>0</wp:posOffset>
            </wp:positionH>
            <wp:positionV relativeFrom="paragraph">
              <wp:posOffset>347345</wp:posOffset>
            </wp:positionV>
            <wp:extent cx="7941310" cy="566420"/>
            <wp:effectExtent l="0" t="0" r="2540" b="508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131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75EEF" w14:textId="77777777" w:rsidR="00971145" w:rsidRPr="008F7568" w:rsidRDefault="00971145">
      <w:pPr>
        <w:pStyle w:val="Heading1"/>
        <w:ind w:left="-5"/>
        <w:rPr>
          <w:rFonts w:asciiTheme="majorHAnsi" w:hAnsiTheme="majorHAnsi" w:cstheme="majorHAnsi"/>
          <w:color w:val="0D0D0D" w:themeColor="text1" w:themeTint="F2"/>
          <w:sz w:val="24"/>
          <w:szCs w:val="24"/>
        </w:rPr>
      </w:pPr>
    </w:p>
    <w:p w14:paraId="57775A46" w14:textId="77777777" w:rsidR="00971145" w:rsidRPr="008F7568" w:rsidRDefault="00971145">
      <w:pPr>
        <w:pStyle w:val="Heading1"/>
        <w:ind w:left="-5"/>
        <w:rPr>
          <w:rFonts w:asciiTheme="majorHAnsi" w:hAnsiTheme="majorHAnsi" w:cstheme="majorHAnsi"/>
          <w:color w:val="0D0D0D" w:themeColor="text1" w:themeTint="F2"/>
          <w:sz w:val="96"/>
          <w:szCs w:val="96"/>
        </w:rPr>
      </w:pPr>
    </w:p>
    <w:p w14:paraId="24502D46" w14:textId="6F4CA273" w:rsidR="00971145" w:rsidRPr="008F7568" w:rsidRDefault="003E09F6" w:rsidP="00971145">
      <w:pPr>
        <w:pStyle w:val="paragraph"/>
        <w:spacing w:before="0" w:beforeAutospacing="0" w:after="0" w:afterAutospacing="0"/>
        <w:jc w:val="center"/>
        <w:textAlignment w:val="baseline"/>
        <w:rPr>
          <w:rStyle w:val="normaltextrun"/>
          <w:rFonts w:asciiTheme="majorHAnsi" w:hAnsiTheme="majorHAnsi" w:cstheme="majorHAnsi"/>
          <w:b/>
          <w:bCs/>
          <w:color w:val="0D0D0D" w:themeColor="text1" w:themeTint="F2"/>
          <w:sz w:val="96"/>
          <w:szCs w:val="96"/>
        </w:rPr>
      </w:pPr>
      <w:r>
        <w:rPr>
          <w:rStyle w:val="normaltextrun"/>
          <w:rFonts w:asciiTheme="majorHAnsi" w:hAnsiTheme="majorHAnsi" w:cstheme="majorHAnsi"/>
          <w:b/>
          <w:bCs/>
          <w:color w:val="0D0D0D" w:themeColor="text1" w:themeTint="F2"/>
          <w:sz w:val="96"/>
          <w:szCs w:val="96"/>
        </w:rPr>
        <w:t>RE</w:t>
      </w:r>
    </w:p>
    <w:p w14:paraId="129C1844" w14:textId="3EBE4454" w:rsidR="00971145" w:rsidRPr="008F7568" w:rsidRDefault="00971145" w:rsidP="00971145">
      <w:pPr>
        <w:pStyle w:val="paragraph"/>
        <w:spacing w:before="0" w:beforeAutospacing="0" w:after="0" w:afterAutospacing="0"/>
        <w:jc w:val="center"/>
        <w:textAlignment w:val="baseline"/>
        <w:rPr>
          <w:rFonts w:asciiTheme="majorHAnsi" w:hAnsiTheme="majorHAnsi" w:cstheme="majorHAnsi"/>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Policy</w:t>
      </w:r>
    </w:p>
    <w:p w14:paraId="095B9DFB" w14:textId="339D6BA9" w:rsidR="00971145" w:rsidRPr="008F7568" w:rsidRDefault="00071531" w:rsidP="00971145">
      <w:pPr>
        <w:pStyle w:val="paragraph"/>
        <w:spacing w:before="0" w:beforeAutospacing="0" w:after="0" w:afterAutospacing="0"/>
        <w:jc w:val="center"/>
        <w:textAlignment w:val="baseline"/>
        <w:rPr>
          <w:rFonts w:asciiTheme="majorHAnsi" w:hAnsiTheme="majorHAnsi" w:cstheme="majorHAnsi"/>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 xml:space="preserve">Miss </w:t>
      </w:r>
      <w:r w:rsidR="008F7568" w:rsidRPr="008F7568">
        <w:rPr>
          <w:rStyle w:val="normaltextrun"/>
          <w:rFonts w:asciiTheme="majorHAnsi" w:hAnsiTheme="majorHAnsi" w:cstheme="majorHAnsi"/>
          <w:b/>
          <w:bCs/>
          <w:color w:val="0D0D0D" w:themeColor="text1" w:themeTint="F2"/>
          <w:sz w:val="96"/>
          <w:szCs w:val="96"/>
        </w:rPr>
        <w:t>M Harris</w:t>
      </w:r>
    </w:p>
    <w:p w14:paraId="1AC85F48" w14:textId="77777777" w:rsidR="00971145" w:rsidRPr="008F7568" w:rsidRDefault="00971145" w:rsidP="00971145">
      <w:pPr>
        <w:pStyle w:val="paragraph"/>
        <w:spacing w:before="0" w:beforeAutospacing="0" w:after="0" w:afterAutospacing="0"/>
        <w:jc w:val="center"/>
        <w:textAlignment w:val="baseline"/>
        <w:rPr>
          <w:rFonts w:asciiTheme="majorHAnsi" w:hAnsiTheme="majorHAnsi" w:cstheme="majorHAnsi"/>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September 2024</w:t>
      </w:r>
      <w:r w:rsidRPr="008F7568">
        <w:rPr>
          <w:rStyle w:val="eop"/>
          <w:rFonts w:asciiTheme="majorHAnsi" w:eastAsia="Calibri" w:hAnsiTheme="majorHAnsi" w:cstheme="majorHAnsi"/>
          <w:color w:val="0D0D0D" w:themeColor="text1" w:themeTint="F2"/>
          <w:sz w:val="96"/>
          <w:szCs w:val="96"/>
        </w:rPr>
        <w:t> </w:t>
      </w:r>
    </w:p>
    <w:p w14:paraId="13FC105F" w14:textId="77777777" w:rsidR="00971145" w:rsidRPr="008F7568" w:rsidRDefault="00971145" w:rsidP="00971145">
      <w:pPr>
        <w:pStyle w:val="paragraph"/>
        <w:spacing w:before="0" w:beforeAutospacing="0" w:after="0" w:afterAutospacing="0"/>
        <w:textAlignment w:val="baseline"/>
        <w:rPr>
          <w:rFonts w:asciiTheme="majorHAnsi" w:hAnsiTheme="majorHAnsi" w:cstheme="majorHAnsi"/>
          <w:color w:val="0D0D0D" w:themeColor="text1" w:themeTint="F2"/>
          <w:sz w:val="96"/>
          <w:szCs w:val="96"/>
        </w:rPr>
      </w:pPr>
      <w:r w:rsidRPr="008F7568">
        <w:rPr>
          <w:rStyle w:val="eop"/>
          <w:rFonts w:asciiTheme="majorHAnsi" w:eastAsia="Calibri" w:hAnsiTheme="majorHAnsi" w:cstheme="majorHAnsi"/>
          <w:color w:val="0D0D0D" w:themeColor="text1" w:themeTint="F2"/>
          <w:sz w:val="96"/>
          <w:szCs w:val="96"/>
        </w:rPr>
        <w:t> </w:t>
      </w:r>
    </w:p>
    <w:p w14:paraId="480CBD5D" w14:textId="77777777" w:rsidR="00971145" w:rsidRPr="008F7568" w:rsidRDefault="00971145" w:rsidP="00971145">
      <w:pPr>
        <w:pStyle w:val="paragraph"/>
        <w:spacing w:before="0" w:beforeAutospacing="0" w:after="0" w:afterAutospacing="0"/>
        <w:textAlignment w:val="baseline"/>
        <w:rPr>
          <w:rStyle w:val="normaltextrun"/>
          <w:rFonts w:asciiTheme="majorHAnsi" w:hAnsiTheme="majorHAnsi" w:cstheme="majorHAnsi"/>
          <w:color w:val="0D0D0D" w:themeColor="text1" w:themeTint="F2"/>
          <w:sz w:val="96"/>
          <w:szCs w:val="96"/>
        </w:rPr>
      </w:pPr>
      <w:r w:rsidRPr="008F7568">
        <w:rPr>
          <w:rStyle w:val="normaltextrun"/>
          <w:rFonts w:asciiTheme="majorHAnsi" w:hAnsiTheme="majorHAnsi" w:cstheme="majorHAnsi"/>
          <w:color w:val="0D0D0D" w:themeColor="text1" w:themeTint="F2"/>
          <w:sz w:val="96"/>
          <w:szCs w:val="96"/>
        </w:rPr>
        <w:t> </w:t>
      </w:r>
    </w:p>
    <w:p w14:paraId="2BC9831C" w14:textId="77777777" w:rsidR="00971145" w:rsidRPr="008F7568" w:rsidRDefault="00971145" w:rsidP="00971145">
      <w:pPr>
        <w:pStyle w:val="paragraph"/>
        <w:spacing w:before="0" w:beforeAutospacing="0" w:after="0" w:afterAutospacing="0"/>
        <w:textAlignment w:val="baseline"/>
        <w:rPr>
          <w:rStyle w:val="normaltextrun"/>
          <w:rFonts w:asciiTheme="majorHAnsi" w:hAnsiTheme="majorHAnsi" w:cstheme="majorHAnsi"/>
          <w:color w:val="0D0D0D" w:themeColor="text1" w:themeTint="F2"/>
          <w:sz w:val="96"/>
          <w:szCs w:val="96"/>
        </w:rPr>
      </w:pPr>
    </w:p>
    <w:p w14:paraId="6CB79958" w14:textId="77777777" w:rsidR="00971145" w:rsidRPr="008F7568" w:rsidRDefault="00971145" w:rsidP="00971145">
      <w:pPr>
        <w:pStyle w:val="paragraph"/>
        <w:spacing w:before="0" w:beforeAutospacing="0" w:after="0" w:afterAutospacing="0"/>
        <w:textAlignment w:val="baseline"/>
        <w:rPr>
          <w:rStyle w:val="normaltextrun"/>
          <w:rFonts w:asciiTheme="majorHAnsi" w:hAnsiTheme="majorHAnsi" w:cstheme="majorHAnsi"/>
          <w:color w:val="0D0D0D" w:themeColor="text1" w:themeTint="F2"/>
          <w:sz w:val="96"/>
          <w:szCs w:val="96"/>
        </w:rPr>
      </w:pPr>
    </w:p>
    <w:p w14:paraId="17347EFB" w14:textId="5C8C2120" w:rsidR="00071531" w:rsidRDefault="00971145" w:rsidP="008F7568">
      <w:pPr>
        <w:pStyle w:val="paragraph"/>
        <w:spacing w:before="0" w:beforeAutospacing="0" w:after="0" w:afterAutospacing="0"/>
        <w:textAlignment w:val="baseline"/>
        <w:rPr>
          <w:rStyle w:val="normaltextrun"/>
          <w:rFonts w:asciiTheme="majorHAnsi" w:hAnsiTheme="majorHAnsi" w:cstheme="majorHAnsi"/>
          <w:color w:val="0D0D0D" w:themeColor="text1" w:themeTint="F2"/>
          <w:sz w:val="52"/>
          <w:szCs w:val="52"/>
        </w:rPr>
      </w:pPr>
      <w:r w:rsidRPr="008F7568">
        <w:rPr>
          <w:rStyle w:val="normaltextrun"/>
          <w:rFonts w:asciiTheme="majorHAnsi" w:hAnsiTheme="majorHAnsi" w:cstheme="majorHAnsi"/>
          <w:color w:val="0D0D0D" w:themeColor="text1" w:themeTint="F2"/>
          <w:sz w:val="52"/>
          <w:szCs w:val="52"/>
        </w:rPr>
        <w:t>Approved by Chair_____</w:t>
      </w:r>
    </w:p>
    <w:p w14:paraId="4BDE871C" w14:textId="77777777" w:rsidR="008F7568" w:rsidRDefault="008F7568" w:rsidP="008F7568">
      <w:pPr>
        <w:pStyle w:val="paragraph"/>
        <w:spacing w:before="0" w:beforeAutospacing="0" w:after="0" w:afterAutospacing="0"/>
        <w:textAlignment w:val="baseline"/>
        <w:rPr>
          <w:rStyle w:val="normaltextrun"/>
          <w:rFonts w:asciiTheme="majorHAnsi" w:hAnsiTheme="majorHAnsi" w:cstheme="majorHAnsi"/>
          <w:color w:val="0D0D0D" w:themeColor="text1" w:themeTint="F2"/>
          <w:sz w:val="52"/>
          <w:szCs w:val="52"/>
        </w:rPr>
      </w:pPr>
    </w:p>
    <w:p w14:paraId="0D3E5632" w14:textId="77777777" w:rsidR="008F7568" w:rsidRPr="008F7568" w:rsidRDefault="008F7568" w:rsidP="008F7568">
      <w:pPr>
        <w:pStyle w:val="paragraph"/>
        <w:spacing w:before="0" w:beforeAutospacing="0" w:after="0" w:afterAutospacing="0"/>
        <w:textAlignment w:val="baseline"/>
        <w:rPr>
          <w:rFonts w:asciiTheme="majorHAnsi" w:hAnsiTheme="majorHAnsi" w:cstheme="majorHAnsi"/>
          <w:color w:val="0D0D0D" w:themeColor="text1" w:themeTint="F2"/>
          <w:sz w:val="52"/>
          <w:szCs w:val="52"/>
        </w:rPr>
      </w:pPr>
    </w:p>
    <w:p w14:paraId="70421AC9" w14:textId="77777777" w:rsidR="00071531" w:rsidRPr="008F7568" w:rsidRDefault="00071531" w:rsidP="003E09F6">
      <w:pPr>
        <w:ind w:left="0" w:firstLine="0"/>
        <w:rPr>
          <w:rFonts w:asciiTheme="majorHAnsi" w:hAnsiTheme="majorHAnsi" w:cstheme="majorHAnsi"/>
          <w:color w:val="0D0D0D" w:themeColor="text1" w:themeTint="F2"/>
          <w:sz w:val="24"/>
          <w:szCs w:val="24"/>
        </w:rPr>
      </w:pPr>
    </w:p>
    <w:p w14:paraId="158F8232"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 xml:space="preserve">This Religious Education (RE) policy outlines the framework and expectations for the teaching and learning of RE at </w:t>
      </w:r>
      <w:r w:rsidRPr="003E09F6">
        <w:rPr>
          <w:rFonts w:asciiTheme="majorHAnsi" w:eastAsia="Times New Roman" w:hAnsiTheme="majorHAnsi" w:cstheme="majorHAnsi"/>
          <w:sz w:val="24"/>
          <w:szCs w:val="24"/>
        </w:rPr>
        <w:t>Busill Jones Primary</w:t>
      </w:r>
      <w:r w:rsidRPr="003E09F6">
        <w:rPr>
          <w:rFonts w:asciiTheme="majorHAnsi" w:eastAsia="Times New Roman" w:hAnsiTheme="majorHAnsi" w:cstheme="majorHAnsi"/>
          <w:sz w:val="24"/>
          <w:szCs w:val="24"/>
        </w:rPr>
        <w:t xml:space="preserve">, in accordance with the 2014 National Curriculum for England and guidelines set forth by Ofsted. </w:t>
      </w:r>
    </w:p>
    <w:p w14:paraId="32787225" w14:textId="1A53A28C"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 xml:space="preserve">It is underpinned by the belief that RE plays a crucial role in promoting the spiritual, moral, social, and cultural development of pupils, fostering a respect for </w:t>
      </w:r>
      <w:proofErr w:type="gramStart"/>
      <w:r w:rsidRPr="003E09F6">
        <w:rPr>
          <w:rFonts w:asciiTheme="majorHAnsi" w:eastAsia="Times New Roman" w:hAnsiTheme="majorHAnsi" w:cstheme="majorHAnsi"/>
          <w:sz w:val="24"/>
          <w:szCs w:val="24"/>
        </w:rPr>
        <w:t>diversity</w:t>
      </w:r>
      <w:proofErr w:type="gramEnd"/>
      <w:r w:rsidRPr="003E09F6">
        <w:rPr>
          <w:rFonts w:asciiTheme="majorHAnsi" w:eastAsia="Times New Roman" w:hAnsiTheme="majorHAnsi" w:cstheme="majorHAnsi"/>
          <w:sz w:val="24"/>
          <w:szCs w:val="24"/>
        </w:rPr>
        <w:t xml:space="preserve"> and understanding of different faiths and beliefs.</w:t>
      </w:r>
    </w:p>
    <w:p w14:paraId="42617C08" w14:textId="77777777" w:rsidR="003E09F6" w:rsidRPr="003E09F6" w:rsidRDefault="003E09F6" w:rsidP="003E09F6">
      <w:pPr>
        <w:rPr>
          <w:rFonts w:asciiTheme="majorHAnsi" w:eastAsia="Times New Roman" w:hAnsiTheme="majorHAnsi" w:cstheme="majorHAnsi"/>
          <w:b/>
          <w:bCs/>
          <w:sz w:val="24"/>
          <w:szCs w:val="24"/>
        </w:rPr>
      </w:pPr>
    </w:p>
    <w:p w14:paraId="51BFCCA8" w14:textId="2529745B"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 xml:space="preserve">Intent </w:t>
      </w:r>
    </w:p>
    <w:p w14:paraId="461B335B" w14:textId="654AFB54"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 xml:space="preserve">At </w:t>
      </w:r>
      <w:r w:rsidRPr="003E09F6">
        <w:rPr>
          <w:rFonts w:asciiTheme="majorHAnsi" w:eastAsia="Times New Roman" w:hAnsiTheme="majorHAnsi" w:cstheme="majorHAnsi"/>
          <w:sz w:val="24"/>
          <w:szCs w:val="24"/>
        </w:rPr>
        <w:t>Busill Jones Primary,</w:t>
      </w:r>
      <w:r w:rsidRPr="003E09F6">
        <w:rPr>
          <w:rFonts w:asciiTheme="majorHAnsi" w:eastAsia="Times New Roman" w:hAnsiTheme="majorHAnsi" w:cstheme="majorHAnsi"/>
          <w:sz w:val="24"/>
          <w:szCs w:val="24"/>
        </w:rPr>
        <w:t xml:space="preserve"> we aim to:</w:t>
      </w:r>
    </w:p>
    <w:p w14:paraId="1C8DFA3C" w14:textId="77777777"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Develop pupils’ knowledge and understanding of a range of religions and worldviews.</w:t>
      </w:r>
    </w:p>
    <w:p w14:paraId="0DC590EA" w14:textId="77777777"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Encourage critical thinking, reflection, and discussion around fundamental questions about life.</w:t>
      </w:r>
    </w:p>
    <w:p w14:paraId="6F550E90" w14:textId="77777777"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Promote respect and understanding of different perspectives, fostering a sense of belonging and community.</w:t>
      </w:r>
    </w:p>
    <w:p w14:paraId="2D1C94F0" w14:textId="77777777"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Support pupils in developing their own beliefs, values, and identities while being sensitive to those of others.</w:t>
      </w:r>
    </w:p>
    <w:p w14:paraId="7298DCFA" w14:textId="77777777"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Provide a safe space for pupils to explore their beliefs and the beliefs of others.</w:t>
      </w:r>
    </w:p>
    <w:p w14:paraId="6D625169" w14:textId="77777777"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Promote an understanding of the cultural and historical contexts of various religions and belief systems.</w:t>
      </w:r>
    </w:p>
    <w:p w14:paraId="47B47FD5" w14:textId="1034843F" w:rsidR="003E09F6" w:rsidRPr="003E09F6" w:rsidRDefault="003E09F6" w:rsidP="003E09F6">
      <w:pPr>
        <w:numPr>
          <w:ilvl w:val="0"/>
          <w:numId w:val="23"/>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Encourage pupils to make connections between their lives and the wider world through religious narratives and ethical teachings.</w:t>
      </w:r>
    </w:p>
    <w:p w14:paraId="0FA9B039" w14:textId="77777777" w:rsidR="008F7568" w:rsidRPr="003E09F6" w:rsidRDefault="008F7568" w:rsidP="003E09F6">
      <w:pPr>
        <w:spacing w:after="150" w:line="240" w:lineRule="auto"/>
        <w:ind w:left="0" w:firstLine="0"/>
        <w:textAlignment w:val="baseline"/>
        <w:rPr>
          <w:rFonts w:asciiTheme="majorHAnsi" w:eastAsia="Times New Roman" w:hAnsiTheme="majorHAnsi" w:cstheme="majorHAnsi"/>
          <w:color w:val="0D0D0D" w:themeColor="text1" w:themeTint="F2"/>
          <w:kern w:val="0"/>
          <w:sz w:val="24"/>
          <w:szCs w:val="24"/>
          <w14:ligatures w14:val="none"/>
        </w:rPr>
      </w:pPr>
    </w:p>
    <w:p w14:paraId="4332FC1E"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Legal Framework</w:t>
      </w:r>
    </w:p>
    <w:p w14:paraId="15FEE3B1"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 xml:space="preserve">In line with the Education Reform Act 1988, </w:t>
      </w:r>
      <w:proofErr w:type="gramStart"/>
      <w:r w:rsidRPr="003E09F6">
        <w:rPr>
          <w:rFonts w:asciiTheme="majorHAnsi" w:eastAsia="Times New Roman" w:hAnsiTheme="majorHAnsi" w:cstheme="majorHAnsi"/>
          <w:sz w:val="24"/>
          <w:szCs w:val="24"/>
        </w:rPr>
        <w:t>our</w:t>
      </w:r>
      <w:proofErr w:type="gramEnd"/>
      <w:r w:rsidRPr="003E09F6">
        <w:rPr>
          <w:rFonts w:asciiTheme="majorHAnsi" w:eastAsia="Times New Roman" w:hAnsiTheme="majorHAnsi" w:cstheme="majorHAnsi"/>
          <w:sz w:val="24"/>
          <w:szCs w:val="24"/>
        </w:rPr>
        <w:t xml:space="preserve"> RE curriculum:</w:t>
      </w:r>
    </w:p>
    <w:p w14:paraId="6E71BA24" w14:textId="77777777" w:rsidR="003E09F6" w:rsidRPr="003E09F6" w:rsidRDefault="003E09F6" w:rsidP="003E09F6">
      <w:pPr>
        <w:numPr>
          <w:ilvl w:val="0"/>
          <w:numId w:val="24"/>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Is aligned with the locally agreed syllabus.</w:t>
      </w:r>
    </w:p>
    <w:p w14:paraId="1BFEE3CD" w14:textId="77777777" w:rsidR="003E09F6" w:rsidRPr="003E09F6" w:rsidRDefault="003E09F6" w:rsidP="003E09F6">
      <w:pPr>
        <w:numPr>
          <w:ilvl w:val="0"/>
          <w:numId w:val="24"/>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Meets the requirements of the 2014 National Curriculum, which outlines the importance of RE alongside other core subjects.</w:t>
      </w:r>
    </w:p>
    <w:p w14:paraId="6BEDF9F6" w14:textId="77777777" w:rsidR="008F7568" w:rsidRPr="003E09F6" w:rsidRDefault="008F7568"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p>
    <w:p w14:paraId="7E8F9C72" w14:textId="44B842F8" w:rsidR="00F2405A" w:rsidRPr="003E09F6" w:rsidRDefault="00F2405A"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r w:rsidRPr="003E09F6">
        <w:rPr>
          <w:rFonts w:asciiTheme="majorHAnsi" w:eastAsia="Times New Roman" w:hAnsiTheme="majorHAnsi" w:cstheme="majorHAnsi"/>
          <w:b/>
          <w:bCs/>
          <w:color w:val="0D0D0D" w:themeColor="text1" w:themeTint="F2"/>
          <w:kern w:val="0"/>
          <w:sz w:val="24"/>
          <w:szCs w:val="24"/>
          <w14:ligatures w14:val="none"/>
        </w:rPr>
        <w:t>Implementation</w:t>
      </w:r>
    </w:p>
    <w:p w14:paraId="7CDD523C" w14:textId="77777777" w:rsidR="003E09F6" w:rsidRDefault="003E09F6" w:rsidP="003E09F6">
      <w:pPr>
        <w:rPr>
          <w:rFonts w:asciiTheme="majorHAnsi" w:eastAsia="Times New Roman" w:hAnsiTheme="majorHAnsi" w:cstheme="majorHAnsi"/>
          <w:b/>
          <w:bCs/>
          <w:sz w:val="24"/>
          <w:szCs w:val="24"/>
        </w:rPr>
      </w:pPr>
    </w:p>
    <w:p w14:paraId="05C2AE42" w14:textId="69D0731F"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Schemes of Work</w:t>
      </w:r>
    </w:p>
    <w:p w14:paraId="18A3D027"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Our RE curriculum is divided into key stages, aligning with the National Curriculum requirements:</w:t>
      </w:r>
    </w:p>
    <w:p w14:paraId="5F752828" w14:textId="77777777" w:rsidR="003E09F6" w:rsidRPr="003E09F6" w:rsidRDefault="003E09F6" w:rsidP="003E09F6">
      <w:pPr>
        <w:numPr>
          <w:ilvl w:val="0"/>
          <w:numId w:val="26"/>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Key Stage 1 (Years 1-2)</w:t>
      </w:r>
      <w:r w:rsidRPr="003E09F6">
        <w:rPr>
          <w:rFonts w:asciiTheme="majorHAnsi" w:eastAsia="Times New Roman" w:hAnsiTheme="majorHAnsi" w:cstheme="majorHAnsi"/>
          <w:sz w:val="24"/>
          <w:szCs w:val="24"/>
        </w:rPr>
        <w:t>: Introduction to Christianity and other major world religions (e.g., Judaism, Islam, Hinduism).</w:t>
      </w:r>
    </w:p>
    <w:p w14:paraId="2C926504" w14:textId="77777777" w:rsidR="003E09F6" w:rsidRPr="003E09F6" w:rsidRDefault="003E09F6" w:rsidP="003E09F6">
      <w:pPr>
        <w:numPr>
          <w:ilvl w:val="0"/>
          <w:numId w:val="26"/>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Key Stage 2 (Years 3-6)</w:t>
      </w:r>
      <w:r w:rsidRPr="003E09F6">
        <w:rPr>
          <w:rFonts w:asciiTheme="majorHAnsi" w:eastAsia="Times New Roman" w:hAnsiTheme="majorHAnsi" w:cstheme="majorHAnsi"/>
          <w:sz w:val="24"/>
          <w:szCs w:val="24"/>
        </w:rPr>
        <w:t>: A deeper exploration of Christianity, alongside studies of Buddhism, Sikhism, and non-religious worldviews.</w:t>
      </w:r>
    </w:p>
    <w:p w14:paraId="073A262B"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Teaching Approaches</w:t>
      </w:r>
    </w:p>
    <w:p w14:paraId="5CD6FFAF" w14:textId="77777777" w:rsidR="003E09F6" w:rsidRPr="003E09F6" w:rsidRDefault="003E09F6" w:rsidP="003E09F6">
      <w:pPr>
        <w:numPr>
          <w:ilvl w:val="0"/>
          <w:numId w:val="27"/>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Engaging Pedagogy</w:t>
      </w:r>
      <w:r w:rsidRPr="003E09F6">
        <w:rPr>
          <w:rFonts w:asciiTheme="majorHAnsi" w:eastAsia="Times New Roman" w:hAnsiTheme="majorHAnsi" w:cstheme="majorHAnsi"/>
          <w:sz w:val="24"/>
          <w:szCs w:val="24"/>
        </w:rPr>
        <w:t>: Utilising various teaching methods, including storytelling, discussion, role play, and multimedia resources to engage pupils effectively.</w:t>
      </w:r>
    </w:p>
    <w:p w14:paraId="3F1BC207" w14:textId="01923883" w:rsidR="003E09F6" w:rsidRPr="003E09F6" w:rsidRDefault="003E09F6" w:rsidP="003E09F6">
      <w:pPr>
        <w:numPr>
          <w:ilvl w:val="0"/>
          <w:numId w:val="27"/>
        </w:numPr>
        <w:spacing w:after="75" w:line="240" w:lineRule="auto"/>
        <w:ind w:right="0"/>
        <w:rPr>
          <w:rFonts w:asciiTheme="majorHAnsi" w:eastAsia="Times New Roman" w:hAnsiTheme="majorHAnsi" w:cstheme="majorHAnsi"/>
          <w:sz w:val="24"/>
          <w:szCs w:val="24"/>
        </w:rPr>
      </w:pPr>
      <w:r>
        <w:rPr>
          <w:rFonts w:asciiTheme="majorHAnsi" w:eastAsia="Times New Roman" w:hAnsiTheme="majorHAnsi" w:cstheme="majorHAnsi"/>
          <w:b/>
          <w:bCs/>
          <w:sz w:val="24"/>
          <w:szCs w:val="24"/>
        </w:rPr>
        <w:t>Inclusion:</w:t>
      </w:r>
      <w:r w:rsidRPr="003E09F6">
        <w:rPr>
          <w:rFonts w:asciiTheme="majorHAnsi" w:eastAsia="Times New Roman" w:hAnsiTheme="majorHAnsi" w:cstheme="majorHAnsi"/>
          <w:sz w:val="24"/>
          <w:szCs w:val="24"/>
        </w:rPr>
        <w:t xml:space="preserve"> Ensuring that learning activities are tailored to meet the needs of all learners, providing support for those who require it and challenges for those who are ready.</w:t>
      </w:r>
    </w:p>
    <w:p w14:paraId="26EF5E23" w14:textId="618E9AEE" w:rsidR="003E09F6" w:rsidRPr="003E09F6" w:rsidRDefault="003E09F6" w:rsidP="003E09F6">
      <w:pPr>
        <w:numPr>
          <w:ilvl w:val="0"/>
          <w:numId w:val="27"/>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Assessment</w:t>
      </w:r>
      <w:r w:rsidRPr="003E09F6">
        <w:rPr>
          <w:rFonts w:asciiTheme="majorHAnsi" w:eastAsia="Times New Roman" w:hAnsiTheme="majorHAnsi" w:cstheme="majorHAnsi"/>
          <w:sz w:val="24"/>
          <w:szCs w:val="24"/>
        </w:rPr>
        <w:t>: Implementing formative assessments to monitor progress, identify gaps in understanding, and inform teaching practice.</w:t>
      </w:r>
    </w:p>
    <w:p w14:paraId="47FB2527"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lastRenderedPageBreak/>
        <w:t>Resources</w:t>
      </w:r>
    </w:p>
    <w:p w14:paraId="08CD2B1A"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The school will provide a range of up-to-date resources, including:</w:t>
      </w:r>
    </w:p>
    <w:p w14:paraId="41FB476E" w14:textId="77777777" w:rsidR="003E09F6" w:rsidRPr="003E09F6" w:rsidRDefault="003E09F6" w:rsidP="003E09F6">
      <w:pPr>
        <w:numPr>
          <w:ilvl w:val="0"/>
          <w:numId w:val="28"/>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Religious texts (e.g., Bible, Qur'an, Torah).</w:t>
      </w:r>
    </w:p>
    <w:p w14:paraId="5FF02FA2" w14:textId="77777777" w:rsidR="003E09F6" w:rsidRPr="003E09F6" w:rsidRDefault="003E09F6" w:rsidP="003E09F6">
      <w:pPr>
        <w:numPr>
          <w:ilvl w:val="0"/>
          <w:numId w:val="28"/>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Multimedia resources (e.g., videos, documentaries).</w:t>
      </w:r>
    </w:p>
    <w:p w14:paraId="1C60508A" w14:textId="77777777" w:rsidR="003E09F6" w:rsidRPr="003E09F6" w:rsidRDefault="003E09F6" w:rsidP="003E09F6">
      <w:pPr>
        <w:numPr>
          <w:ilvl w:val="0"/>
          <w:numId w:val="28"/>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Access to local religious communities and places of worship to provide real-world experiences.</w:t>
      </w:r>
    </w:p>
    <w:p w14:paraId="76EEA34A" w14:textId="77777777" w:rsidR="003E09F6" w:rsidRPr="003E09F6" w:rsidRDefault="003E09F6" w:rsidP="003E09F6">
      <w:pPr>
        <w:spacing w:after="75" w:line="240" w:lineRule="auto"/>
        <w:ind w:right="0"/>
        <w:rPr>
          <w:rFonts w:asciiTheme="majorHAnsi" w:eastAsia="Times New Roman" w:hAnsiTheme="majorHAnsi" w:cstheme="majorHAnsi"/>
          <w:sz w:val="24"/>
          <w:szCs w:val="24"/>
        </w:rPr>
      </w:pPr>
    </w:p>
    <w:p w14:paraId="39F359B3" w14:textId="5CBE056D" w:rsidR="00F2405A" w:rsidRDefault="00F2405A" w:rsidP="003E09F6">
      <w:pPr>
        <w:spacing w:after="0" w:line="240" w:lineRule="auto"/>
        <w:ind w:left="0" w:firstLine="0"/>
        <w:textAlignment w:val="baseline"/>
        <w:outlineLvl w:val="1"/>
        <w:rPr>
          <w:rFonts w:asciiTheme="majorHAnsi" w:eastAsia="Times New Roman" w:hAnsiTheme="majorHAnsi" w:cstheme="majorHAnsi"/>
          <w:b/>
          <w:bCs/>
          <w:color w:val="0D0D0D" w:themeColor="text1" w:themeTint="F2"/>
          <w:kern w:val="0"/>
          <w:sz w:val="24"/>
          <w:szCs w:val="24"/>
          <w14:ligatures w14:val="none"/>
        </w:rPr>
      </w:pPr>
      <w:r w:rsidRPr="003E09F6">
        <w:rPr>
          <w:rFonts w:asciiTheme="majorHAnsi" w:eastAsia="Times New Roman" w:hAnsiTheme="majorHAnsi" w:cstheme="majorHAnsi"/>
          <w:b/>
          <w:bCs/>
          <w:color w:val="0D0D0D" w:themeColor="text1" w:themeTint="F2"/>
          <w:kern w:val="0"/>
          <w:sz w:val="24"/>
          <w:szCs w:val="24"/>
          <w14:ligatures w14:val="none"/>
        </w:rPr>
        <w:t>Impact</w:t>
      </w:r>
    </w:p>
    <w:p w14:paraId="7ABEEE24" w14:textId="77777777" w:rsidR="003E09F6" w:rsidRPr="003E09F6" w:rsidRDefault="003E09F6" w:rsidP="003E09F6">
      <w:pPr>
        <w:spacing w:after="0" w:line="240" w:lineRule="auto"/>
        <w:ind w:left="0" w:firstLine="0"/>
        <w:textAlignment w:val="baseline"/>
        <w:outlineLvl w:val="1"/>
        <w:rPr>
          <w:rFonts w:asciiTheme="majorHAnsi" w:eastAsia="Times New Roman" w:hAnsiTheme="majorHAnsi" w:cstheme="majorHAnsi"/>
          <w:b/>
          <w:bCs/>
          <w:color w:val="0D0D0D" w:themeColor="text1" w:themeTint="F2"/>
          <w:kern w:val="0"/>
          <w:sz w:val="24"/>
          <w:szCs w:val="24"/>
          <w14:ligatures w14:val="none"/>
        </w:rPr>
      </w:pPr>
    </w:p>
    <w:p w14:paraId="15585F8F"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Spiritual, Moral, Social, and Cultural Development (SMSC)</w:t>
      </w:r>
    </w:p>
    <w:p w14:paraId="7A56BA4D"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Our RE curriculum will address pupils' SMSC development by:</w:t>
      </w:r>
    </w:p>
    <w:p w14:paraId="6C361581" w14:textId="77777777" w:rsidR="003E09F6" w:rsidRPr="003E09F6" w:rsidRDefault="003E09F6" w:rsidP="003E09F6">
      <w:pPr>
        <w:numPr>
          <w:ilvl w:val="0"/>
          <w:numId w:val="29"/>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Encouraging respect for different cultures and fostering community cohesion.</w:t>
      </w:r>
    </w:p>
    <w:p w14:paraId="71E3E7AD" w14:textId="77777777" w:rsidR="003E09F6" w:rsidRPr="003E09F6" w:rsidRDefault="003E09F6" w:rsidP="003E09F6">
      <w:pPr>
        <w:numPr>
          <w:ilvl w:val="0"/>
          <w:numId w:val="29"/>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Exploring moral questions and dilemmas arising from religious teachings.</w:t>
      </w:r>
    </w:p>
    <w:p w14:paraId="4F3BD4C1" w14:textId="77777777" w:rsidR="003E09F6" w:rsidRPr="003E09F6" w:rsidRDefault="003E09F6" w:rsidP="003E09F6">
      <w:pPr>
        <w:numPr>
          <w:ilvl w:val="0"/>
          <w:numId w:val="29"/>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Promoting discussions around contemporary social issues and their connections to faith and belief.</w:t>
      </w:r>
    </w:p>
    <w:p w14:paraId="455DC229"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Parental Engagement</w:t>
      </w:r>
    </w:p>
    <w:p w14:paraId="38EE74C3"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We believe that parental involvement is crucial for the effective delivery of RE. We will:</w:t>
      </w:r>
    </w:p>
    <w:p w14:paraId="2F023CD3" w14:textId="77777777" w:rsidR="003E09F6" w:rsidRPr="003E09F6" w:rsidRDefault="003E09F6" w:rsidP="003E09F6">
      <w:pPr>
        <w:numPr>
          <w:ilvl w:val="0"/>
          <w:numId w:val="30"/>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Provide regular updates to parents about the curriculum and upcoming topics.</w:t>
      </w:r>
    </w:p>
    <w:p w14:paraId="03E43848" w14:textId="77777777" w:rsidR="003E09F6" w:rsidRPr="003E09F6" w:rsidRDefault="003E09F6" w:rsidP="003E09F6">
      <w:pPr>
        <w:numPr>
          <w:ilvl w:val="0"/>
          <w:numId w:val="30"/>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Offer opportunities for parents to engage with their children’s learning through workshops and open days.</w:t>
      </w:r>
    </w:p>
    <w:p w14:paraId="654FDC86"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Inclusion and Equality</w:t>
      </w:r>
    </w:p>
    <w:p w14:paraId="43CBEDA0"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Our RE policy ensures that all students, regardless of their background or beliefs, have equal opportunity to engage with the curriculum. We promote an inclusive environment where all beliefs are respected.</w:t>
      </w:r>
    </w:p>
    <w:p w14:paraId="0167F104"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Monitoring and Evaluation</w:t>
      </w:r>
    </w:p>
    <w:p w14:paraId="0B95CA6C" w14:textId="77777777" w:rsidR="003E09F6" w:rsidRPr="003E09F6" w:rsidRDefault="003E09F6" w:rsidP="003E09F6">
      <w:pPr>
        <w:numPr>
          <w:ilvl w:val="0"/>
          <w:numId w:val="31"/>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Self-Evaluation</w:t>
      </w:r>
      <w:r w:rsidRPr="003E09F6">
        <w:rPr>
          <w:rFonts w:asciiTheme="majorHAnsi" w:eastAsia="Times New Roman" w:hAnsiTheme="majorHAnsi" w:cstheme="majorHAnsi"/>
          <w:sz w:val="24"/>
          <w:szCs w:val="24"/>
        </w:rPr>
        <w:t>: Regular review of teaching practices, pupil feedback, and outcomes to refine the RE curriculum.</w:t>
      </w:r>
    </w:p>
    <w:p w14:paraId="0C834BE8" w14:textId="77777777" w:rsidR="003E09F6" w:rsidRPr="003E09F6" w:rsidRDefault="003E09F6" w:rsidP="003E09F6">
      <w:pPr>
        <w:numPr>
          <w:ilvl w:val="0"/>
          <w:numId w:val="31"/>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Ofsted Inspections</w:t>
      </w:r>
      <w:r w:rsidRPr="003E09F6">
        <w:rPr>
          <w:rFonts w:asciiTheme="majorHAnsi" w:eastAsia="Times New Roman" w:hAnsiTheme="majorHAnsi" w:cstheme="majorHAnsi"/>
          <w:sz w:val="24"/>
          <w:szCs w:val="24"/>
        </w:rPr>
        <w:t>: Preparing for Ofsted inspections by exemplifying the standards of excellence, including the quality of teaching, pupil engagement, and academic outcomes.</w:t>
      </w:r>
    </w:p>
    <w:p w14:paraId="141B22A1" w14:textId="77777777" w:rsidR="003E09F6" w:rsidRDefault="003E09F6" w:rsidP="003E09F6">
      <w:pPr>
        <w:rPr>
          <w:rFonts w:asciiTheme="majorHAnsi" w:eastAsia="Times New Roman" w:hAnsiTheme="majorHAnsi" w:cstheme="majorHAnsi"/>
          <w:b/>
          <w:bCs/>
          <w:sz w:val="24"/>
          <w:szCs w:val="24"/>
        </w:rPr>
      </w:pPr>
    </w:p>
    <w:p w14:paraId="2403CAE1" w14:textId="09C2E014"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Summary of Ofsted Expectations</w:t>
      </w:r>
    </w:p>
    <w:p w14:paraId="408ACF6D"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In accordance with the latest Ofsted framework, outstanding teaching in RE involves:</w:t>
      </w:r>
    </w:p>
    <w:p w14:paraId="284454D7" w14:textId="77777777" w:rsidR="003E09F6" w:rsidRPr="003E09F6" w:rsidRDefault="003E09F6" w:rsidP="003E09F6">
      <w:pPr>
        <w:numPr>
          <w:ilvl w:val="0"/>
          <w:numId w:val="32"/>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A robust curriculum that promotes a broad and balanced experience for pupils.</w:t>
      </w:r>
    </w:p>
    <w:p w14:paraId="60777BCB" w14:textId="77777777" w:rsidR="003E09F6" w:rsidRPr="003E09F6" w:rsidRDefault="003E09F6" w:rsidP="003E09F6">
      <w:pPr>
        <w:numPr>
          <w:ilvl w:val="0"/>
          <w:numId w:val="32"/>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High-quality teaching and assessment methods that are tailored to engage and inspire learners.</w:t>
      </w:r>
    </w:p>
    <w:p w14:paraId="62D503B8" w14:textId="77777777" w:rsidR="003E09F6" w:rsidRPr="003E09F6" w:rsidRDefault="003E09F6" w:rsidP="003E09F6">
      <w:pPr>
        <w:numPr>
          <w:ilvl w:val="0"/>
          <w:numId w:val="32"/>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Active promotion of British values and a clear understanding of diversity within the educational context.</w:t>
      </w:r>
    </w:p>
    <w:p w14:paraId="20FC960B" w14:textId="77777777" w:rsidR="003E09F6" w:rsidRPr="003E09F6" w:rsidRDefault="003E09F6" w:rsidP="003E09F6">
      <w:pPr>
        <w:numPr>
          <w:ilvl w:val="0"/>
          <w:numId w:val="32"/>
        </w:numPr>
        <w:spacing w:after="75" w:line="240" w:lineRule="auto"/>
        <w:ind w:right="0"/>
        <w:rPr>
          <w:rFonts w:asciiTheme="majorHAnsi" w:eastAsia="Times New Roman" w:hAnsiTheme="majorHAnsi" w:cstheme="majorHAnsi"/>
          <w:sz w:val="24"/>
          <w:szCs w:val="24"/>
        </w:rPr>
      </w:pPr>
      <w:r w:rsidRPr="003E09F6">
        <w:rPr>
          <w:rFonts w:asciiTheme="majorHAnsi" w:eastAsia="Times New Roman" w:hAnsiTheme="majorHAnsi" w:cstheme="majorHAnsi"/>
          <w:sz w:val="24"/>
          <w:szCs w:val="24"/>
        </w:rPr>
        <w:t>Evidence of pupils’ good progress and the ability to articulate their understanding of religious concepts and moral issues, reflecting critically on their own and others' beliefs.</w:t>
      </w:r>
    </w:p>
    <w:p w14:paraId="1514E290" w14:textId="77777777" w:rsidR="003E09F6" w:rsidRPr="003E09F6" w:rsidRDefault="003E09F6" w:rsidP="003E09F6">
      <w:pPr>
        <w:rPr>
          <w:rFonts w:asciiTheme="majorHAnsi" w:eastAsia="Times New Roman" w:hAnsiTheme="majorHAnsi" w:cstheme="majorHAnsi"/>
          <w:sz w:val="24"/>
          <w:szCs w:val="24"/>
        </w:rPr>
      </w:pPr>
      <w:r w:rsidRPr="003E09F6">
        <w:rPr>
          <w:rFonts w:asciiTheme="majorHAnsi" w:eastAsia="Times New Roman" w:hAnsiTheme="majorHAnsi" w:cstheme="majorHAnsi"/>
          <w:b/>
          <w:bCs/>
          <w:sz w:val="24"/>
          <w:szCs w:val="24"/>
        </w:rPr>
        <w:t>Conclusion</w:t>
      </w:r>
    </w:p>
    <w:p w14:paraId="5D447B7D" w14:textId="77DB59BF" w:rsidR="003E09F6" w:rsidRPr="003E09F6" w:rsidRDefault="003E09F6" w:rsidP="003E09F6">
      <w:pPr>
        <w:ind w:firstLine="0"/>
        <w:rPr>
          <w:rFonts w:asciiTheme="majorHAnsi" w:eastAsia="Times New Roman" w:hAnsiTheme="majorHAnsi" w:cstheme="majorHAnsi"/>
          <w:sz w:val="24"/>
          <w:szCs w:val="24"/>
        </w:rPr>
      </w:pPr>
      <w:r>
        <w:rPr>
          <w:rFonts w:asciiTheme="majorHAnsi" w:eastAsia="Times New Roman" w:hAnsiTheme="majorHAnsi" w:cstheme="majorHAnsi"/>
          <w:sz w:val="24"/>
          <w:szCs w:val="24"/>
        </w:rPr>
        <w:t>Busill Jones Primary</w:t>
      </w:r>
      <w:r w:rsidRPr="003E09F6">
        <w:rPr>
          <w:rFonts w:asciiTheme="majorHAnsi" w:eastAsia="Times New Roman" w:hAnsiTheme="majorHAnsi" w:cstheme="majorHAnsi"/>
          <w:sz w:val="24"/>
          <w:szCs w:val="24"/>
        </w:rPr>
        <w:t xml:space="preserve"> is committed to delivering an outstanding RE curriculum that nurtures pupils' understanding and respect for diversity while promoting their spiritual and moral development. Through comprehensive planning, engaging pedagogy, and a commitment to equality, we aim to cultivate a community of learners who are informed, empathetic, and responsible global citizens.</w:t>
      </w:r>
    </w:p>
    <w:p w14:paraId="274247B3" w14:textId="77777777" w:rsidR="003E09F6" w:rsidRPr="003E09F6" w:rsidRDefault="003E09F6" w:rsidP="003E09F6">
      <w:pPr>
        <w:rPr>
          <w:rFonts w:asciiTheme="majorHAnsi" w:hAnsiTheme="majorHAnsi" w:cstheme="majorHAnsi"/>
          <w:sz w:val="24"/>
          <w:szCs w:val="24"/>
        </w:rPr>
      </w:pPr>
    </w:p>
    <w:p w14:paraId="2C3F597A" w14:textId="77777777" w:rsidR="003E09F6" w:rsidRPr="003E09F6" w:rsidRDefault="003E09F6"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p>
    <w:p w14:paraId="2B259B28" w14:textId="77777777" w:rsidR="008F7568" w:rsidRPr="003E09F6" w:rsidRDefault="008F7568" w:rsidP="00A747BD">
      <w:pPr>
        <w:rPr>
          <w:rFonts w:asciiTheme="majorHAnsi" w:eastAsia="Times New Roman" w:hAnsiTheme="majorHAnsi" w:cstheme="majorHAnsi"/>
          <w:b/>
          <w:bCs/>
          <w:color w:val="0D0D0D" w:themeColor="text1" w:themeTint="F2"/>
          <w:sz w:val="24"/>
          <w:szCs w:val="24"/>
        </w:rPr>
      </w:pPr>
    </w:p>
    <w:p w14:paraId="53056350" w14:textId="63DC7E85" w:rsidR="000312EC" w:rsidRPr="003E09F6" w:rsidRDefault="000312EC" w:rsidP="008F7568">
      <w:pPr>
        <w:spacing w:after="0" w:line="240" w:lineRule="auto"/>
        <w:textAlignment w:val="baseline"/>
        <w:outlineLvl w:val="2"/>
        <w:rPr>
          <w:rFonts w:asciiTheme="majorHAnsi" w:hAnsiTheme="majorHAnsi" w:cstheme="majorHAnsi"/>
          <w:sz w:val="24"/>
          <w:szCs w:val="24"/>
        </w:rPr>
      </w:pPr>
    </w:p>
    <w:sectPr w:rsidR="000312EC" w:rsidRPr="003E09F6">
      <w:headerReference w:type="default" r:id="rId11"/>
      <w:pgSz w:w="11908" w:h="16836"/>
      <w:pgMar w:top="763" w:right="780" w:bottom="96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EE6A" w14:textId="77777777" w:rsidR="00B76FB5" w:rsidRDefault="00B76FB5" w:rsidP="00971145">
      <w:pPr>
        <w:spacing w:after="0" w:line="240" w:lineRule="auto"/>
      </w:pPr>
      <w:r>
        <w:separator/>
      </w:r>
    </w:p>
  </w:endnote>
  <w:endnote w:type="continuationSeparator" w:id="0">
    <w:p w14:paraId="4CB83C47" w14:textId="77777777" w:rsidR="00B76FB5" w:rsidRDefault="00B76FB5" w:rsidP="0097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4281" w14:textId="77777777" w:rsidR="00B76FB5" w:rsidRDefault="00B76FB5" w:rsidP="00971145">
      <w:pPr>
        <w:spacing w:after="0" w:line="240" w:lineRule="auto"/>
      </w:pPr>
      <w:r>
        <w:separator/>
      </w:r>
    </w:p>
  </w:footnote>
  <w:footnote w:type="continuationSeparator" w:id="0">
    <w:p w14:paraId="2BD6CE69" w14:textId="77777777" w:rsidR="00B76FB5" w:rsidRDefault="00B76FB5" w:rsidP="0097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53DC" w14:textId="3DC1F200" w:rsidR="00971145" w:rsidRDefault="00971145">
    <w:pPr>
      <w:pStyle w:val="Header"/>
    </w:pPr>
    <w:r>
      <w:rPr>
        <w:noProof/>
      </w:rPr>
      <w:drawing>
        <wp:anchor distT="0" distB="0" distL="114300" distR="114300" simplePos="0" relativeHeight="251659264" behindDoc="0" locked="0" layoutInCell="1" allowOverlap="1" wp14:anchorId="546DB527" wp14:editId="5E70CBA9">
          <wp:simplePos x="0" y="0"/>
          <wp:positionH relativeFrom="column">
            <wp:posOffset>-352425</wp:posOffset>
          </wp:positionH>
          <wp:positionV relativeFrom="paragraph">
            <wp:posOffset>-808990</wp:posOffset>
          </wp:positionV>
          <wp:extent cx="2105025" cy="1476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548"/>
    <w:multiLevelType w:val="multilevel"/>
    <w:tmpl w:val="AF10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77329"/>
    <w:multiLevelType w:val="multilevel"/>
    <w:tmpl w:val="5CC8F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B13E9"/>
    <w:multiLevelType w:val="hybridMultilevel"/>
    <w:tmpl w:val="1F5EB026"/>
    <w:lvl w:ilvl="0" w:tplc="2ECCD3E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2AF75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8EA0D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A03DF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2ED82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789CA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8C4CC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A6A5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EE930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80A92"/>
    <w:multiLevelType w:val="multilevel"/>
    <w:tmpl w:val="78B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3317C"/>
    <w:multiLevelType w:val="multilevel"/>
    <w:tmpl w:val="3B5E1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E67D8"/>
    <w:multiLevelType w:val="multilevel"/>
    <w:tmpl w:val="16A06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46293A"/>
    <w:multiLevelType w:val="multilevel"/>
    <w:tmpl w:val="7D0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77A43"/>
    <w:multiLevelType w:val="multilevel"/>
    <w:tmpl w:val="5A5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10143"/>
    <w:multiLevelType w:val="hybridMultilevel"/>
    <w:tmpl w:val="4FBAE372"/>
    <w:lvl w:ilvl="0" w:tplc="088413D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90385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5AE07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E2442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CE3D0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CD0E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5CB4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541BB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80DC3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EA70BF"/>
    <w:multiLevelType w:val="multilevel"/>
    <w:tmpl w:val="1A1CE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3C1620"/>
    <w:multiLevelType w:val="hybridMultilevel"/>
    <w:tmpl w:val="063A1D9E"/>
    <w:lvl w:ilvl="0" w:tplc="9524229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A9CC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3C3FA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6708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70A86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82BDE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64D20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7A198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9A80F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F353D1"/>
    <w:multiLevelType w:val="hybridMultilevel"/>
    <w:tmpl w:val="6F02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64463"/>
    <w:multiLevelType w:val="multilevel"/>
    <w:tmpl w:val="9C726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B2E51"/>
    <w:multiLevelType w:val="multilevel"/>
    <w:tmpl w:val="23887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735C24"/>
    <w:multiLevelType w:val="multilevel"/>
    <w:tmpl w:val="1FB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367B4"/>
    <w:multiLevelType w:val="hybridMultilevel"/>
    <w:tmpl w:val="4FE8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F576B"/>
    <w:multiLevelType w:val="multilevel"/>
    <w:tmpl w:val="BBE49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E2E58"/>
    <w:multiLevelType w:val="multilevel"/>
    <w:tmpl w:val="3B54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DB2A38"/>
    <w:multiLevelType w:val="multilevel"/>
    <w:tmpl w:val="E5FA4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0D3FE3"/>
    <w:multiLevelType w:val="multilevel"/>
    <w:tmpl w:val="68F4F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7C583A"/>
    <w:multiLevelType w:val="multilevel"/>
    <w:tmpl w:val="F78C4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DF73A5"/>
    <w:multiLevelType w:val="hybridMultilevel"/>
    <w:tmpl w:val="AC14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31D07"/>
    <w:multiLevelType w:val="multilevel"/>
    <w:tmpl w:val="BD68F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F81265"/>
    <w:multiLevelType w:val="multilevel"/>
    <w:tmpl w:val="E33E5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924168"/>
    <w:multiLevelType w:val="multilevel"/>
    <w:tmpl w:val="0C92A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DB03ED"/>
    <w:multiLevelType w:val="multilevel"/>
    <w:tmpl w:val="BB08B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136D1"/>
    <w:multiLevelType w:val="multilevel"/>
    <w:tmpl w:val="6BB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7D30E3"/>
    <w:multiLevelType w:val="multilevel"/>
    <w:tmpl w:val="5526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9433BC"/>
    <w:multiLevelType w:val="multilevel"/>
    <w:tmpl w:val="EFAC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0D167B"/>
    <w:multiLevelType w:val="multilevel"/>
    <w:tmpl w:val="330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B478F1"/>
    <w:multiLevelType w:val="hybridMultilevel"/>
    <w:tmpl w:val="1076BED2"/>
    <w:lvl w:ilvl="0" w:tplc="13B08F5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78E65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6A73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647AA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C2A5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C4487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480E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A84A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26246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274A8F"/>
    <w:multiLevelType w:val="multilevel"/>
    <w:tmpl w:val="1B04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320424">
    <w:abstractNumId w:val="10"/>
  </w:num>
  <w:num w:numId="2" w16cid:durableId="764226886">
    <w:abstractNumId w:val="30"/>
  </w:num>
  <w:num w:numId="3" w16cid:durableId="701976067">
    <w:abstractNumId w:val="2"/>
  </w:num>
  <w:num w:numId="4" w16cid:durableId="681248962">
    <w:abstractNumId w:val="8"/>
  </w:num>
  <w:num w:numId="5" w16cid:durableId="534151128">
    <w:abstractNumId w:val="21"/>
  </w:num>
  <w:num w:numId="6" w16cid:durableId="1668097166">
    <w:abstractNumId w:val="11"/>
  </w:num>
  <w:num w:numId="7" w16cid:durableId="279841409">
    <w:abstractNumId w:val="15"/>
  </w:num>
  <w:num w:numId="8" w16cid:durableId="1394085868">
    <w:abstractNumId w:val="3"/>
  </w:num>
  <w:num w:numId="9" w16cid:durableId="1167592704">
    <w:abstractNumId w:val="28"/>
  </w:num>
  <w:num w:numId="10" w16cid:durableId="371275166">
    <w:abstractNumId w:val="26"/>
  </w:num>
  <w:num w:numId="11" w16cid:durableId="1374161340">
    <w:abstractNumId w:val="7"/>
  </w:num>
  <w:num w:numId="12" w16cid:durableId="2002192455">
    <w:abstractNumId w:val="6"/>
  </w:num>
  <w:num w:numId="13" w16cid:durableId="1062294035">
    <w:abstractNumId w:val="14"/>
  </w:num>
  <w:num w:numId="14" w16cid:durableId="1361777464">
    <w:abstractNumId w:val="29"/>
  </w:num>
  <w:num w:numId="15" w16cid:durableId="1517890929">
    <w:abstractNumId w:val="31"/>
  </w:num>
  <w:num w:numId="16" w16cid:durableId="1071081904">
    <w:abstractNumId w:val="17"/>
    <w:lvlOverride w:ilvl="0"/>
    <w:lvlOverride w:ilvl="1"/>
    <w:lvlOverride w:ilvl="2"/>
    <w:lvlOverride w:ilvl="3"/>
    <w:lvlOverride w:ilvl="4"/>
    <w:lvlOverride w:ilvl="5"/>
    <w:lvlOverride w:ilvl="6"/>
    <w:lvlOverride w:ilvl="7"/>
    <w:lvlOverride w:ilvl="8"/>
  </w:num>
  <w:num w:numId="17" w16cid:durableId="61605858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59000">
    <w:abstractNumId w:val="0"/>
    <w:lvlOverride w:ilvl="0"/>
    <w:lvlOverride w:ilvl="1"/>
    <w:lvlOverride w:ilvl="2"/>
    <w:lvlOverride w:ilvl="3"/>
    <w:lvlOverride w:ilvl="4"/>
    <w:lvlOverride w:ilvl="5"/>
    <w:lvlOverride w:ilvl="6"/>
    <w:lvlOverride w:ilvl="7"/>
    <w:lvlOverride w:ilvl="8"/>
  </w:num>
  <w:num w:numId="19" w16cid:durableId="923342765">
    <w:abstractNumId w:val="13"/>
    <w:lvlOverride w:ilvl="0"/>
    <w:lvlOverride w:ilvl="1"/>
    <w:lvlOverride w:ilvl="2"/>
    <w:lvlOverride w:ilvl="3"/>
    <w:lvlOverride w:ilvl="4"/>
    <w:lvlOverride w:ilvl="5"/>
    <w:lvlOverride w:ilvl="6"/>
    <w:lvlOverride w:ilvl="7"/>
    <w:lvlOverride w:ilvl="8"/>
  </w:num>
  <w:num w:numId="20" w16cid:durableId="477768862">
    <w:abstractNumId w:val="19"/>
    <w:lvlOverride w:ilvl="0"/>
    <w:lvlOverride w:ilvl="1"/>
    <w:lvlOverride w:ilvl="2"/>
    <w:lvlOverride w:ilvl="3"/>
    <w:lvlOverride w:ilvl="4"/>
    <w:lvlOverride w:ilvl="5"/>
    <w:lvlOverride w:ilvl="6"/>
    <w:lvlOverride w:ilvl="7"/>
    <w:lvlOverride w:ilvl="8"/>
  </w:num>
  <w:num w:numId="21" w16cid:durableId="473716939">
    <w:abstractNumId w:val="1"/>
    <w:lvlOverride w:ilvl="0"/>
    <w:lvlOverride w:ilvl="1"/>
    <w:lvlOverride w:ilvl="2"/>
    <w:lvlOverride w:ilvl="3"/>
    <w:lvlOverride w:ilvl="4"/>
    <w:lvlOverride w:ilvl="5"/>
    <w:lvlOverride w:ilvl="6"/>
    <w:lvlOverride w:ilvl="7"/>
    <w:lvlOverride w:ilvl="8"/>
  </w:num>
  <w:num w:numId="22" w16cid:durableId="333067920">
    <w:abstractNumId w:val="25"/>
    <w:lvlOverride w:ilvl="0"/>
    <w:lvlOverride w:ilvl="1"/>
    <w:lvlOverride w:ilvl="2"/>
    <w:lvlOverride w:ilvl="3"/>
    <w:lvlOverride w:ilvl="4"/>
    <w:lvlOverride w:ilvl="5"/>
    <w:lvlOverride w:ilvl="6"/>
    <w:lvlOverride w:ilvl="7"/>
    <w:lvlOverride w:ilvl="8"/>
  </w:num>
  <w:num w:numId="23" w16cid:durableId="357515113">
    <w:abstractNumId w:val="16"/>
    <w:lvlOverride w:ilvl="0"/>
    <w:lvlOverride w:ilvl="1"/>
    <w:lvlOverride w:ilvl="2"/>
    <w:lvlOverride w:ilvl="3"/>
    <w:lvlOverride w:ilvl="4"/>
    <w:lvlOverride w:ilvl="5"/>
    <w:lvlOverride w:ilvl="6"/>
    <w:lvlOverride w:ilvl="7"/>
    <w:lvlOverride w:ilvl="8"/>
  </w:num>
  <w:num w:numId="24" w16cid:durableId="759564442">
    <w:abstractNumId w:val="18"/>
    <w:lvlOverride w:ilvl="0"/>
    <w:lvlOverride w:ilvl="1"/>
    <w:lvlOverride w:ilvl="2"/>
    <w:lvlOverride w:ilvl="3"/>
    <w:lvlOverride w:ilvl="4"/>
    <w:lvlOverride w:ilvl="5"/>
    <w:lvlOverride w:ilvl="6"/>
    <w:lvlOverride w:ilvl="7"/>
    <w:lvlOverride w:ilvl="8"/>
  </w:num>
  <w:num w:numId="25" w16cid:durableId="304286530">
    <w:abstractNumId w:val="24"/>
    <w:lvlOverride w:ilvl="0"/>
    <w:lvlOverride w:ilvl="1"/>
    <w:lvlOverride w:ilvl="2"/>
    <w:lvlOverride w:ilvl="3"/>
    <w:lvlOverride w:ilvl="4"/>
    <w:lvlOverride w:ilvl="5"/>
    <w:lvlOverride w:ilvl="6"/>
    <w:lvlOverride w:ilvl="7"/>
    <w:lvlOverride w:ilvl="8"/>
  </w:num>
  <w:num w:numId="26" w16cid:durableId="1524248101">
    <w:abstractNumId w:val="27"/>
    <w:lvlOverride w:ilvl="0"/>
    <w:lvlOverride w:ilvl="1"/>
    <w:lvlOverride w:ilvl="2"/>
    <w:lvlOverride w:ilvl="3"/>
    <w:lvlOverride w:ilvl="4"/>
    <w:lvlOverride w:ilvl="5"/>
    <w:lvlOverride w:ilvl="6"/>
    <w:lvlOverride w:ilvl="7"/>
    <w:lvlOverride w:ilvl="8"/>
  </w:num>
  <w:num w:numId="27" w16cid:durableId="1634093403">
    <w:abstractNumId w:val="9"/>
    <w:lvlOverride w:ilvl="0"/>
    <w:lvlOverride w:ilvl="1"/>
    <w:lvlOverride w:ilvl="2"/>
    <w:lvlOverride w:ilvl="3"/>
    <w:lvlOverride w:ilvl="4"/>
    <w:lvlOverride w:ilvl="5"/>
    <w:lvlOverride w:ilvl="6"/>
    <w:lvlOverride w:ilvl="7"/>
    <w:lvlOverride w:ilvl="8"/>
  </w:num>
  <w:num w:numId="28" w16cid:durableId="738525378">
    <w:abstractNumId w:val="4"/>
    <w:lvlOverride w:ilvl="0"/>
    <w:lvlOverride w:ilvl="1"/>
    <w:lvlOverride w:ilvl="2"/>
    <w:lvlOverride w:ilvl="3"/>
    <w:lvlOverride w:ilvl="4"/>
    <w:lvlOverride w:ilvl="5"/>
    <w:lvlOverride w:ilvl="6"/>
    <w:lvlOverride w:ilvl="7"/>
    <w:lvlOverride w:ilvl="8"/>
  </w:num>
  <w:num w:numId="29" w16cid:durableId="896860429">
    <w:abstractNumId w:val="20"/>
    <w:lvlOverride w:ilvl="0"/>
    <w:lvlOverride w:ilvl="1"/>
    <w:lvlOverride w:ilvl="2"/>
    <w:lvlOverride w:ilvl="3"/>
    <w:lvlOverride w:ilvl="4"/>
    <w:lvlOverride w:ilvl="5"/>
    <w:lvlOverride w:ilvl="6"/>
    <w:lvlOverride w:ilvl="7"/>
    <w:lvlOverride w:ilvl="8"/>
  </w:num>
  <w:num w:numId="30" w16cid:durableId="1231236298">
    <w:abstractNumId w:val="12"/>
    <w:lvlOverride w:ilvl="0"/>
    <w:lvlOverride w:ilvl="1"/>
    <w:lvlOverride w:ilvl="2"/>
    <w:lvlOverride w:ilvl="3"/>
    <w:lvlOverride w:ilvl="4"/>
    <w:lvlOverride w:ilvl="5"/>
    <w:lvlOverride w:ilvl="6"/>
    <w:lvlOverride w:ilvl="7"/>
    <w:lvlOverride w:ilvl="8"/>
  </w:num>
  <w:num w:numId="31" w16cid:durableId="800271005">
    <w:abstractNumId w:val="23"/>
    <w:lvlOverride w:ilvl="0"/>
    <w:lvlOverride w:ilvl="1"/>
    <w:lvlOverride w:ilvl="2"/>
    <w:lvlOverride w:ilvl="3"/>
    <w:lvlOverride w:ilvl="4"/>
    <w:lvlOverride w:ilvl="5"/>
    <w:lvlOverride w:ilvl="6"/>
    <w:lvlOverride w:ilvl="7"/>
    <w:lvlOverride w:ilvl="8"/>
  </w:num>
  <w:num w:numId="32" w16cid:durableId="392003038">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EC"/>
    <w:rsid w:val="000312EC"/>
    <w:rsid w:val="00071531"/>
    <w:rsid w:val="003E09F6"/>
    <w:rsid w:val="008F7568"/>
    <w:rsid w:val="00932019"/>
    <w:rsid w:val="00971145"/>
    <w:rsid w:val="00B76FB5"/>
    <w:rsid w:val="00F2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FEB1"/>
  <w15:docId w15:val="{AE4D4A0F-0100-42B6-8EBC-55CAA63F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9" w:lineRule="auto"/>
      <w:ind w:left="370" w:right="212"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58"/>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971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145"/>
    <w:rPr>
      <w:rFonts w:ascii="Calibri" w:eastAsia="Calibri" w:hAnsi="Calibri" w:cs="Calibri"/>
      <w:color w:val="000000"/>
    </w:rPr>
  </w:style>
  <w:style w:type="paragraph" w:styleId="Footer">
    <w:name w:val="footer"/>
    <w:basedOn w:val="Normal"/>
    <w:link w:val="FooterChar"/>
    <w:uiPriority w:val="99"/>
    <w:unhideWhenUsed/>
    <w:rsid w:val="00971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145"/>
    <w:rPr>
      <w:rFonts w:ascii="Calibri" w:eastAsia="Calibri" w:hAnsi="Calibri" w:cs="Calibri"/>
      <w:color w:val="000000"/>
    </w:rPr>
  </w:style>
  <w:style w:type="paragraph" w:customStyle="1" w:styleId="paragraph">
    <w:name w:val="paragraph"/>
    <w:basedOn w:val="Normal"/>
    <w:rsid w:val="00971145"/>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971145"/>
  </w:style>
  <w:style w:type="character" w:customStyle="1" w:styleId="eop">
    <w:name w:val="eop"/>
    <w:basedOn w:val="DefaultParagraphFont"/>
    <w:rsid w:val="00971145"/>
  </w:style>
  <w:style w:type="paragraph" w:styleId="ListParagraph">
    <w:name w:val="List Paragraph"/>
    <w:basedOn w:val="Normal"/>
    <w:uiPriority w:val="34"/>
    <w:qFormat/>
    <w:rsid w:val="00071531"/>
    <w:pPr>
      <w:spacing w:after="160" w:line="259" w:lineRule="auto"/>
      <w:ind w:left="720" w:right="0" w:firstLine="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438689BA-661F-43B2-9CC4-2546544F766E}">
  <ds:schemaRefs>
    <ds:schemaRef ds:uri="http://schemas.microsoft.com/sharepoint/v3/contenttype/forms"/>
  </ds:schemaRefs>
</ds:datastoreItem>
</file>

<file path=customXml/itemProps2.xml><?xml version="1.0" encoding="utf-8"?>
<ds:datastoreItem xmlns:ds="http://schemas.openxmlformats.org/officeDocument/2006/customXml" ds:itemID="{FDD7BFB3-5F5F-483A-AB65-656A7981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F7FE2-55B0-4BBD-816B-7B140E8407DE}">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Martin</dc:creator>
  <cp:keywords/>
  <cp:lastModifiedBy>Megan Harris</cp:lastModifiedBy>
  <cp:revision>2</cp:revision>
  <dcterms:created xsi:type="dcterms:W3CDTF">2024-09-25T18:36:00Z</dcterms:created>
  <dcterms:modified xsi:type="dcterms:W3CDTF">2024-09-25T18:36:00Z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