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ACE7" w14:textId="77777777" w:rsidR="00971145" w:rsidRPr="008F7568" w:rsidRDefault="00971145">
      <w:pPr>
        <w:pStyle w:val="Heading1"/>
        <w:ind w:left="-5"/>
        <w:rPr>
          <w:rFonts w:asciiTheme="majorHAnsi" w:hAnsiTheme="majorHAnsi" w:cstheme="majorHAnsi"/>
          <w:color w:val="0D0D0D" w:themeColor="text1" w:themeTint="F2"/>
          <w:sz w:val="24"/>
          <w:szCs w:val="24"/>
        </w:rPr>
      </w:pPr>
    </w:p>
    <w:p w14:paraId="54D7E84B" w14:textId="617C6A6B" w:rsidR="00971145" w:rsidRPr="008F7568" w:rsidRDefault="00971145">
      <w:pPr>
        <w:pStyle w:val="Heading1"/>
        <w:ind w:left="-5"/>
        <w:rPr>
          <w:rFonts w:asciiTheme="majorHAnsi" w:hAnsiTheme="majorHAnsi" w:cstheme="majorHAnsi"/>
          <w:color w:val="0D0D0D" w:themeColor="text1" w:themeTint="F2"/>
          <w:sz w:val="24"/>
          <w:szCs w:val="24"/>
        </w:rPr>
      </w:pPr>
      <w:r w:rsidRPr="008F7568">
        <w:rPr>
          <w:rFonts w:asciiTheme="majorHAnsi" w:hAnsiTheme="majorHAnsi" w:cstheme="majorHAnsi"/>
          <w:noProof/>
          <w:color w:val="0D0D0D" w:themeColor="text1" w:themeTint="F2"/>
          <w:sz w:val="24"/>
          <w:szCs w:val="24"/>
        </w:rPr>
        <w:drawing>
          <wp:anchor distT="0" distB="0" distL="114300" distR="114300" simplePos="0" relativeHeight="251659264" behindDoc="0" locked="0" layoutInCell="1" allowOverlap="1" wp14:anchorId="7D0B7651" wp14:editId="3BC6ED66">
            <wp:simplePos x="0" y="0"/>
            <wp:positionH relativeFrom="page">
              <wp:posOffset>0</wp:posOffset>
            </wp:positionH>
            <wp:positionV relativeFrom="paragraph">
              <wp:posOffset>347345</wp:posOffset>
            </wp:positionV>
            <wp:extent cx="7941310" cy="566420"/>
            <wp:effectExtent l="0" t="0" r="2540" b="508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4131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75EEF" w14:textId="77777777" w:rsidR="00971145" w:rsidRPr="008F7568" w:rsidRDefault="00971145">
      <w:pPr>
        <w:pStyle w:val="Heading1"/>
        <w:ind w:left="-5"/>
        <w:rPr>
          <w:rFonts w:asciiTheme="majorHAnsi" w:hAnsiTheme="majorHAnsi" w:cstheme="majorHAnsi"/>
          <w:color w:val="0D0D0D" w:themeColor="text1" w:themeTint="F2"/>
          <w:sz w:val="24"/>
          <w:szCs w:val="24"/>
        </w:rPr>
      </w:pPr>
    </w:p>
    <w:p w14:paraId="57775A46" w14:textId="77777777" w:rsidR="00971145" w:rsidRPr="008F7568" w:rsidRDefault="00971145">
      <w:pPr>
        <w:pStyle w:val="Heading1"/>
        <w:ind w:left="-5"/>
        <w:rPr>
          <w:rFonts w:asciiTheme="majorHAnsi" w:hAnsiTheme="majorHAnsi" w:cstheme="majorHAnsi"/>
          <w:color w:val="0D0D0D" w:themeColor="text1" w:themeTint="F2"/>
          <w:sz w:val="96"/>
          <w:szCs w:val="96"/>
        </w:rPr>
      </w:pPr>
    </w:p>
    <w:p w14:paraId="24502D46" w14:textId="24ED3859" w:rsidR="00971145" w:rsidRPr="008F7568" w:rsidRDefault="008F7568" w:rsidP="00971145">
      <w:pPr>
        <w:pStyle w:val="paragraph"/>
        <w:spacing w:before="0" w:beforeAutospacing="0" w:after="0" w:afterAutospacing="0"/>
        <w:jc w:val="center"/>
        <w:textAlignment w:val="baseline"/>
        <w:rPr>
          <w:rStyle w:val="normaltextrun"/>
          <w:rFonts w:asciiTheme="majorHAnsi" w:hAnsiTheme="majorHAnsi" w:cstheme="majorHAnsi"/>
          <w:b/>
          <w:bCs/>
          <w:color w:val="0D0D0D" w:themeColor="text1" w:themeTint="F2"/>
          <w:sz w:val="96"/>
          <w:szCs w:val="96"/>
        </w:rPr>
      </w:pPr>
      <w:r w:rsidRPr="008F7568">
        <w:rPr>
          <w:rStyle w:val="normaltextrun"/>
          <w:rFonts w:asciiTheme="majorHAnsi" w:hAnsiTheme="majorHAnsi" w:cstheme="majorHAnsi"/>
          <w:b/>
          <w:bCs/>
          <w:color w:val="0D0D0D" w:themeColor="text1" w:themeTint="F2"/>
          <w:sz w:val="96"/>
          <w:szCs w:val="96"/>
        </w:rPr>
        <w:t>PSHE</w:t>
      </w:r>
    </w:p>
    <w:p w14:paraId="129C1844" w14:textId="3EBE4454" w:rsidR="00971145" w:rsidRPr="008F7568" w:rsidRDefault="00971145" w:rsidP="00971145">
      <w:pPr>
        <w:pStyle w:val="paragraph"/>
        <w:spacing w:before="0" w:beforeAutospacing="0" w:after="0" w:afterAutospacing="0"/>
        <w:jc w:val="center"/>
        <w:textAlignment w:val="baseline"/>
        <w:rPr>
          <w:rFonts w:asciiTheme="majorHAnsi" w:hAnsiTheme="majorHAnsi" w:cstheme="majorHAnsi"/>
          <w:color w:val="0D0D0D" w:themeColor="text1" w:themeTint="F2"/>
          <w:sz w:val="96"/>
          <w:szCs w:val="96"/>
        </w:rPr>
      </w:pPr>
      <w:r w:rsidRPr="008F7568">
        <w:rPr>
          <w:rStyle w:val="normaltextrun"/>
          <w:rFonts w:asciiTheme="majorHAnsi" w:hAnsiTheme="majorHAnsi" w:cstheme="majorHAnsi"/>
          <w:b/>
          <w:bCs/>
          <w:color w:val="0D0D0D" w:themeColor="text1" w:themeTint="F2"/>
          <w:sz w:val="96"/>
          <w:szCs w:val="96"/>
        </w:rPr>
        <w:t>Policy</w:t>
      </w:r>
    </w:p>
    <w:p w14:paraId="095B9DFB" w14:textId="339D6BA9" w:rsidR="00971145" w:rsidRPr="008F7568" w:rsidRDefault="00071531" w:rsidP="00971145">
      <w:pPr>
        <w:pStyle w:val="paragraph"/>
        <w:spacing w:before="0" w:beforeAutospacing="0" w:after="0" w:afterAutospacing="0"/>
        <w:jc w:val="center"/>
        <w:textAlignment w:val="baseline"/>
        <w:rPr>
          <w:rFonts w:asciiTheme="majorHAnsi" w:hAnsiTheme="majorHAnsi" w:cstheme="majorHAnsi"/>
          <w:color w:val="0D0D0D" w:themeColor="text1" w:themeTint="F2"/>
          <w:sz w:val="96"/>
          <w:szCs w:val="96"/>
        </w:rPr>
      </w:pPr>
      <w:r w:rsidRPr="008F7568">
        <w:rPr>
          <w:rStyle w:val="normaltextrun"/>
          <w:rFonts w:asciiTheme="majorHAnsi" w:hAnsiTheme="majorHAnsi" w:cstheme="majorHAnsi"/>
          <w:b/>
          <w:bCs/>
          <w:color w:val="0D0D0D" w:themeColor="text1" w:themeTint="F2"/>
          <w:sz w:val="96"/>
          <w:szCs w:val="96"/>
        </w:rPr>
        <w:t xml:space="preserve">Miss </w:t>
      </w:r>
      <w:r w:rsidR="008F7568" w:rsidRPr="008F7568">
        <w:rPr>
          <w:rStyle w:val="normaltextrun"/>
          <w:rFonts w:asciiTheme="majorHAnsi" w:hAnsiTheme="majorHAnsi" w:cstheme="majorHAnsi"/>
          <w:b/>
          <w:bCs/>
          <w:color w:val="0D0D0D" w:themeColor="text1" w:themeTint="F2"/>
          <w:sz w:val="96"/>
          <w:szCs w:val="96"/>
        </w:rPr>
        <w:t>M Harris</w:t>
      </w:r>
    </w:p>
    <w:p w14:paraId="1AC85F48" w14:textId="77777777" w:rsidR="00971145" w:rsidRPr="008F7568" w:rsidRDefault="00971145" w:rsidP="00971145">
      <w:pPr>
        <w:pStyle w:val="paragraph"/>
        <w:spacing w:before="0" w:beforeAutospacing="0" w:after="0" w:afterAutospacing="0"/>
        <w:jc w:val="center"/>
        <w:textAlignment w:val="baseline"/>
        <w:rPr>
          <w:rFonts w:asciiTheme="majorHAnsi" w:hAnsiTheme="majorHAnsi" w:cstheme="majorHAnsi"/>
          <w:color w:val="0D0D0D" w:themeColor="text1" w:themeTint="F2"/>
          <w:sz w:val="96"/>
          <w:szCs w:val="96"/>
        </w:rPr>
      </w:pPr>
      <w:r w:rsidRPr="008F7568">
        <w:rPr>
          <w:rStyle w:val="normaltextrun"/>
          <w:rFonts w:asciiTheme="majorHAnsi" w:hAnsiTheme="majorHAnsi" w:cstheme="majorHAnsi"/>
          <w:b/>
          <w:bCs/>
          <w:color w:val="0D0D0D" w:themeColor="text1" w:themeTint="F2"/>
          <w:sz w:val="96"/>
          <w:szCs w:val="96"/>
        </w:rPr>
        <w:t>September 2024</w:t>
      </w:r>
      <w:r w:rsidRPr="008F7568">
        <w:rPr>
          <w:rStyle w:val="eop"/>
          <w:rFonts w:asciiTheme="majorHAnsi" w:eastAsia="Calibri" w:hAnsiTheme="majorHAnsi" w:cstheme="majorHAnsi"/>
          <w:color w:val="0D0D0D" w:themeColor="text1" w:themeTint="F2"/>
          <w:sz w:val="96"/>
          <w:szCs w:val="96"/>
        </w:rPr>
        <w:t> </w:t>
      </w:r>
    </w:p>
    <w:p w14:paraId="13FC105F" w14:textId="77777777" w:rsidR="00971145" w:rsidRPr="008F7568" w:rsidRDefault="00971145" w:rsidP="00971145">
      <w:pPr>
        <w:pStyle w:val="paragraph"/>
        <w:spacing w:before="0" w:beforeAutospacing="0" w:after="0" w:afterAutospacing="0"/>
        <w:textAlignment w:val="baseline"/>
        <w:rPr>
          <w:rFonts w:asciiTheme="majorHAnsi" w:hAnsiTheme="majorHAnsi" w:cstheme="majorHAnsi"/>
          <w:color w:val="0D0D0D" w:themeColor="text1" w:themeTint="F2"/>
          <w:sz w:val="96"/>
          <w:szCs w:val="96"/>
        </w:rPr>
      </w:pPr>
      <w:r w:rsidRPr="008F7568">
        <w:rPr>
          <w:rStyle w:val="eop"/>
          <w:rFonts w:asciiTheme="majorHAnsi" w:eastAsia="Calibri" w:hAnsiTheme="majorHAnsi" w:cstheme="majorHAnsi"/>
          <w:color w:val="0D0D0D" w:themeColor="text1" w:themeTint="F2"/>
          <w:sz w:val="96"/>
          <w:szCs w:val="96"/>
        </w:rPr>
        <w:t> </w:t>
      </w:r>
    </w:p>
    <w:p w14:paraId="480CBD5D" w14:textId="77777777" w:rsidR="00971145" w:rsidRPr="008F7568" w:rsidRDefault="00971145" w:rsidP="00971145">
      <w:pPr>
        <w:pStyle w:val="paragraph"/>
        <w:spacing w:before="0" w:beforeAutospacing="0" w:after="0" w:afterAutospacing="0"/>
        <w:textAlignment w:val="baseline"/>
        <w:rPr>
          <w:rStyle w:val="normaltextrun"/>
          <w:rFonts w:asciiTheme="majorHAnsi" w:hAnsiTheme="majorHAnsi" w:cstheme="majorHAnsi"/>
          <w:color w:val="0D0D0D" w:themeColor="text1" w:themeTint="F2"/>
          <w:sz w:val="96"/>
          <w:szCs w:val="96"/>
        </w:rPr>
      </w:pPr>
      <w:r w:rsidRPr="008F7568">
        <w:rPr>
          <w:rStyle w:val="normaltextrun"/>
          <w:rFonts w:asciiTheme="majorHAnsi" w:hAnsiTheme="majorHAnsi" w:cstheme="majorHAnsi"/>
          <w:color w:val="0D0D0D" w:themeColor="text1" w:themeTint="F2"/>
          <w:sz w:val="96"/>
          <w:szCs w:val="96"/>
        </w:rPr>
        <w:t> </w:t>
      </w:r>
    </w:p>
    <w:p w14:paraId="2BC9831C" w14:textId="77777777" w:rsidR="00971145" w:rsidRPr="008F7568" w:rsidRDefault="00971145" w:rsidP="00971145">
      <w:pPr>
        <w:pStyle w:val="paragraph"/>
        <w:spacing w:before="0" w:beforeAutospacing="0" w:after="0" w:afterAutospacing="0"/>
        <w:textAlignment w:val="baseline"/>
        <w:rPr>
          <w:rStyle w:val="normaltextrun"/>
          <w:rFonts w:asciiTheme="majorHAnsi" w:hAnsiTheme="majorHAnsi" w:cstheme="majorHAnsi"/>
          <w:color w:val="0D0D0D" w:themeColor="text1" w:themeTint="F2"/>
          <w:sz w:val="96"/>
          <w:szCs w:val="96"/>
        </w:rPr>
      </w:pPr>
    </w:p>
    <w:p w14:paraId="6CB79958" w14:textId="77777777" w:rsidR="00971145" w:rsidRPr="008F7568" w:rsidRDefault="00971145" w:rsidP="00971145">
      <w:pPr>
        <w:pStyle w:val="paragraph"/>
        <w:spacing w:before="0" w:beforeAutospacing="0" w:after="0" w:afterAutospacing="0"/>
        <w:textAlignment w:val="baseline"/>
        <w:rPr>
          <w:rStyle w:val="normaltextrun"/>
          <w:rFonts w:asciiTheme="majorHAnsi" w:hAnsiTheme="majorHAnsi" w:cstheme="majorHAnsi"/>
          <w:color w:val="0D0D0D" w:themeColor="text1" w:themeTint="F2"/>
          <w:sz w:val="96"/>
          <w:szCs w:val="96"/>
        </w:rPr>
      </w:pPr>
    </w:p>
    <w:p w14:paraId="17347EFB" w14:textId="5C8C2120" w:rsidR="00071531" w:rsidRDefault="00971145" w:rsidP="008F7568">
      <w:pPr>
        <w:pStyle w:val="paragraph"/>
        <w:spacing w:before="0" w:beforeAutospacing="0" w:after="0" w:afterAutospacing="0"/>
        <w:textAlignment w:val="baseline"/>
        <w:rPr>
          <w:rStyle w:val="normaltextrun"/>
          <w:rFonts w:asciiTheme="majorHAnsi" w:hAnsiTheme="majorHAnsi" w:cstheme="majorHAnsi"/>
          <w:color w:val="0D0D0D" w:themeColor="text1" w:themeTint="F2"/>
          <w:sz w:val="52"/>
          <w:szCs w:val="52"/>
        </w:rPr>
      </w:pPr>
      <w:r w:rsidRPr="008F7568">
        <w:rPr>
          <w:rStyle w:val="normaltextrun"/>
          <w:rFonts w:asciiTheme="majorHAnsi" w:hAnsiTheme="majorHAnsi" w:cstheme="majorHAnsi"/>
          <w:color w:val="0D0D0D" w:themeColor="text1" w:themeTint="F2"/>
          <w:sz w:val="52"/>
          <w:szCs w:val="52"/>
        </w:rPr>
        <w:t>Approved by Chair_____</w:t>
      </w:r>
    </w:p>
    <w:p w14:paraId="4BDE871C" w14:textId="77777777" w:rsidR="008F7568" w:rsidRDefault="008F7568" w:rsidP="008F7568">
      <w:pPr>
        <w:pStyle w:val="paragraph"/>
        <w:spacing w:before="0" w:beforeAutospacing="0" w:after="0" w:afterAutospacing="0"/>
        <w:textAlignment w:val="baseline"/>
        <w:rPr>
          <w:rStyle w:val="normaltextrun"/>
          <w:rFonts w:asciiTheme="majorHAnsi" w:hAnsiTheme="majorHAnsi" w:cstheme="majorHAnsi"/>
          <w:color w:val="0D0D0D" w:themeColor="text1" w:themeTint="F2"/>
          <w:sz w:val="52"/>
          <w:szCs w:val="52"/>
        </w:rPr>
      </w:pPr>
    </w:p>
    <w:p w14:paraId="0D3E5632" w14:textId="77777777" w:rsidR="008F7568" w:rsidRPr="008F7568" w:rsidRDefault="008F7568" w:rsidP="008F7568">
      <w:pPr>
        <w:pStyle w:val="paragraph"/>
        <w:spacing w:before="0" w:beforeAutospacing="0" w:after="0" w:afterAutospacing="0"/>
        <w:textAlignment w:val="baseline"/>
        <w:rPr>
          <w:rFonts w:asciiTheme="majorHAnsi" w:hAnsiTheme="majorHAnsi" w:cstheme="majorHAnsi"/>
          <w:color w:val="0D0D0D" w:themeColor="text1" w:themeTint="F2"/>
          <w:sz w:val="52"/>
          <w:szCs w:val="52"/>
        </w:rPr>
      </w:pPr>
    </w:p>
    <w:p w14:paraId="70421AC9" w14:textId="77777777" w:rsidR="00071531" w:rsidRPr="008F7568" w:rsidRDefault="00071531" w:rsidP="00071531">
      <w:pPr>
        <w:ind w:left="0" w:firstLine="0"/>
        <w:rPr>
          <w:rFonts w:asciiTheme="majorHAnsi" w:hAnsiTheme="majorHAnsi" w:cstheme="majorHAnsi"/>
          <w:color w:val="0D0D0D" w:themeColor="text1" w:themeTint="F2"/>
          <w:sz w:val="24"/>
          <w:szCs w:val="24"/>
        </w:rPr>
      </w:pPr>
    </w:p>
    <w:p w14:paraId="4732706F" w14:textId="77777777" w:rsidR="00F2405A" w:rsidRPr="008F7568" w:rsidRDefault="00F2405A"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r w:rsidRPr="008F7568">
        <w:rPr>
          <w:rFonts w:asciiTheme="majorHAnsi" w:eastAsia="Times New Roman" w:hAnsiTheme="majorHAnsi" w:cstheme="majorHAnsi"/>
          <w:b/>
          <w:bCs/>
          <w:color w:val="0D0D0D" w:themeColor="text1" w:themeTint="F2"/>
          <w:kern w:val="0"/>
          <w:sz w:val="24"/>
          <w:szCs w:val="24"/>
          <w14:ligatures w14:val="none"/>
        </w:rPr>
        <w:t>Vision</w:t>
      </w:r>
    </w:p>
    <w:p w14:paraId="7C1F1343" w14:textId="306AEB79" w:rsidR="008F7568" w:rsidRPr="008F7568" w:rsidRDefault="008F7568" w:rsidP="008F7568">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 xml:space="preserve">Personal, Social, Health and Economic (PSHE) Education is an essential part of the curriculum at </w:t>
      </w:r>
      <w:r w:rsidRPr="008F7568">
        <w:rPr>
          <w:rFonts w:asciiTheme="majorHAnsi" w:eastAsia="Times New Roman" w:hAnsiTheme="majorHAnsi" w:cstheme="majorHAnsi"/>
          <w:color w:val="0D0D0D" w:themeColor="text1" w:themeTint="F2"/>
          <w:sz w:val="24"/>
          <w:szCs w:val="24"/>
        </w:rPr>
        <w:t>Busill Jones Primary,</w:t>
      </w:r>
      <w:r w:rsidRPr="008F7568">
        <w:rPr>
          <w:rFonts w:asciiTheme="majorHAnsi" w:eastAsia="Times New Roman" w:hAnsiTheme="majorHAnsi" w:cstheme="majorHAnsi"/>
          <w:color w:val="0D0D0D" w:themeColor="text1" w:themeTint="F2"/>
          <w:sz w:val="24"/>
          <w:szCs w:val="24"/>
        </w:rPr>
        <w:t xml:space="preserve"> providing students with the knowledge, skills, and understanding to lead confident, healthy, and independent lives. This policy outlines our approach to delivering PSHE in line with the 2014 National Curriculum and the expectations of Ofsted.</w:t>
      </w:r>
    </w:p>
    <w:p w14:paraId="0FA9B039" w14:textId="77777777" w:rsidR="008F7568" w:rsidRPr="008F7568" w:rsidRDefault="008F7568" w:rsidP="00F2405A">
      <w:pPr>
        <w:spacing w:after="150" w:line="240" w:lineRule="auto"/>
        <w:textAlignment w:val="baseline"/>
        <w:rPr>
          <w:rFonts w:asciiTheme="majorHAnsi" w:eastAsia="Times New Roman" w:hAnsiTheme="majorHAnsi" w:cstheme="majorHAnsi"/>
          <w:color w:val="0D0D0D" w:themeColor="text1" w:themeTint="F2"/>
          <w:kern w:val="0"/>
          <w:sz w:val="24"/>
          <w:szCs w:val="24"/>
          <w14:ligatures w14:val="none"/>
        </w:rPr>
      </w:pPr>
    </w:p>
    <w:p w14:paraId="0B69572E" w14:textId="77777777" w:rsidR="00F2405A" w:rsidRPr="008F7568" w:rsidRDefault="00F2405A"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r w:rsidRPr="008F7568">
        <w:rPr>
          <w:rFonts w:asciiTheme="majorHAnsi" w:eastAsia="Times New Roman" w:hAnsiTheme="majorHAnsi" w:cstheme="majorHAnsi"/>
          <w:b/>
          <w:bCs/>
          <w:color w:val="0D0D0D" w:themeColor="text1" w:themeTint="F2"/>
          <w:kern w:val="0"/>
          <w:sz w:val="24"/>
          <w:szCs w:val="24"/>
          <w14:ligatures w14:val="none"/>
        </w:rPr>
        <w:t>Intent</w:t>
      </w:r>
    </w:p>
    <w:p w14:paraId="63423163" w14:textId="043E8507" w:rsidR="00F2405A" w:rsidRPr="008F7568" w:rsidRDefault="00F2405A" w:rsidP="00F2405A">
      <w:pPr>
        <w:spacing w:after="150" w:line="240" w:lineRule="auto"/>
        <w:textAlignment w:val="baseline"/>
        <w:rPr>
          <w:rFonts w:asciiTheme="majorHAnsi" w:eastAsia="Times New Roman" w:hAnsiTheme="majorHAnsi" w:cstheme="majorHAnsi"/>
          <w:color w:val="0D0D0D" w:themeColor="text1" w:themeTint="F2"/>
          <w:kern w:val="0"/>
          <w:sz w:val="24"/>
          <w:szCs w:val="24"/>
          <w14:ligatures w14:val="none"/>
        </w:rPr>
      </w:pPr>
      <w:r w:rsidRPr="008F7568">
        <w:rPr>
          <w:rFonts w:asciiTheme="majorHAnsi" w:eastAsia="Times New Roman" w:hAnsiTheme="majorHAnsi" w:cstheme="majorHAnsi"/>
          <w:color w:val="0D0D0D" w:themeColor="text1" w:themeTint="F2"/>
          <w:kern w:val="0"/>
          <w:sz w:val="24"/>
          <w:szCs w:val="24"/>
          <w14:ligatures w14:val="none"/>
        </w:rPr>
        <w:t xml:space="preserve">The intent of our </w:t>
      </w:r>
      <w:r w:rsidR="008F7568" w:rsidRPr="008F7568">
        <w:rPr>
          <w:rFonts w:asciiTheme="majorHAnsi" w:eastAsia="Times New Roman" w:hAnsiTheme="majorHAnsi" w:cstheme="majorHAnsi"/>
          <w:color w:val="0D0D0D" w:themeColor="text1" w:themeTint="F2"/>
          <w:kern w:val="0"/>
          <w:sz w:val="24"/>
          <w:szCs w:val="24"/>
          <w14:ligatures w14:val="none"/>
        </w:rPr>
        <w:t>PSHE</w:t>
      </w:r>
      <w:r w:rsidRPr="008F7568">
        <w:rPr>
          <w:rFonts w:asciiTheme="majorHAnsi" w:eastAsia="Times New Roman" w:hAnsiTheme="majorHAnsi" w:cstheme="majorHAnsi"/>
          <w:color w:val="0D0D0D" w:themeColor="text1" w:themeTint="F2"/>
          <w:kern w:val="0"/>
          <w:sz w:val="24"/>
          <w:szCs w:val="24"/>
          <w14:ligatures w14:val="none"/>
        </w:rPr>
        <w:t xml:space="preserve"> curriculum is to:</w:t>
      </w:r>
    </w:p>
    <w:p w14:paraId="453B8C4A" w14:textId="77777777" w:rsidR="008F7568" w:rsidRPr="008F7568" w:rsidRDefault="008F7568" w:rsidP="008F7568">
      <w:pPr>
        <w:numPr>
          <w:ilvl w:val="0"/>
          <w:numId w:val="16"/>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Develop students' knowledge of personal and social issues.</w:t>
      </w:r>
    </w:p>
    <w:p w14:paraId="1881CD8C" w14:textId="77777777" w:rsidR="008F7568" w:rsidRPr="008F7568" w:rsidRDefault="008F7568" w:rsidP="008F7568">
      <w:pPr>
        <w:numPr>
          <w:ilvl w:val="0"/>
          <w:numId w:val="16"/>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Promote emotional health and well-being.</w:t>
      </w:r>
    </w:p>
    <w:p w14:paraId="46B74575" w14:textId="77777777" w:rsidR="008F7568" w:rsidRPr="008F7568" w:rsidRDefault="008F7568" w:rsidP="008F7568">
      <w:pPr>
        <w:numPr>
          <w:ilvl w:val="0"/>
          <w:numId w:val="16"/>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Equip students with lifelong skills for effective communication and teamwork.</w:t>
      </w:r>
    </w:p>
    <w:p w14:paraId="7FF06BEC" w14:textId="77777777" w:rsidR="008F7568" w:rsidRPr="008F7568" w:rsidRDefault="008F7568" w:rsidP="008F7568">
      <w:pPr>
        <w:numPr>
          <w:ilvl w:val="0"/>
          <w:numId w:val="16"/>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Support students in making informed choices, leading to positive and healthy lifestyles.</w:t>
      </w:r>
    </w:p>
    <w:p w14:paraId="45693572" w14:textId="77777777" w:rsidR="008F7568" w:rsidRPr="008F7568" w:rsidRDefault="008F7568" w:rsidP="008F7568">
      <w:pPr>
        <w:numPr>
          <w:ilvl w:val="0"/>
          <w:numId w:val="16"/>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Encourage respect for diversity and differences within the community.</w:t>
      </w:r>
    </w:p>
    <w:p w14:paraId="17F7AFFA" w14:textId="4082FA9E" w:rsidR="008F7568" w:rsidRPr="008F7568" w:rsidRDefault="008F7568" w:rsidP="008F7568">
      <w:pPr>
        <w:numPr>
          <w:ilvl w:val="0"/>
          <w:numId w:val="16"/>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 xml:space="preserve">To promote financial independence  </w:t>
      </w:r>
    </w:p>
    <w:p w14:paraId="6BEDF9F6" w14:textId="77777777" w:rsidR="008F7568" w:rsidRDefault="008F7568"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p>
    <w:p w14:paraId="7E8F9C72" w14:textId="44B842F8" w:rsidR="00F2405A" w:rsidRDefault="00F2405A"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r w:rsidRPr="008F7568">
        <w:rPr>
          <w:rFonts w:asciiTheme="majorHAnsi" w:eastAsia="Times New Roman" w:hAnsiTheme="majorHAnsi" w:cstheme="majorHAnsi"/>
          <w:b/>
          <w:bCs/>
          <w:color w:val="0D0D0D" w:themeColor="text1" w:themeTint="F2"/>
          <w:kern w:val="0"/>
          <w:sz w:val="24"/>
          <w:szCs w:val="24"/>
          <w14:ligatures w14:val="none"/>
        </w:rPr>
        <w:t>Implementation</w:t>
      </w:r>
    </w:p>
    <w:p w14:paraId="24FACDDC" w14:textId="77777777" w:rsidR="008F7568" w:rsidRPr="008F7568" w:rsidRDefault="008F7568"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p>
    <w:p w14:paraId="6671BE51" w14:textId="77777777" w:rsidR="00F2405A" w:rsidRPr="008F7568" w:rsidRDefault="00F2405A" w:rsidP="00F2405A">
      <w:pPr>
        <w:spacing w:after="0" w:line="240" w:lineRule="auto"/>
        <w:textAlignment w:val="baseline"/>
        <w:outlineLvl w:val="2"/>
        <w:rPr>
          <w:rFonts w:asciiTheme="majorHAnsi" w:eastAsia="Times New Roman" w:hAnsiTheme="majorHAnsi" w:cstheme="majorHAnsi"/>
          <w:b/>
          <w:bCs/>
          <w:color w:val="0D0D0D" w:themeColor="text1" w:themeTint="F2"/>
          <w:kern w:val="0"/>
          <w:sz w:val="24"/>
          <w:szCs w:val="24"/>
          <w14:ligatures w14:val="none"/>
        </w:rPr>
      </w:pPr>
      <w:r w:rsidRPr="008F7568">
        <w:rPr>
          <w:rFonts w:asciiTheme="majorHAnsi" w:eastAsia="Times New Roman" w:hAnsiTheme="majorHAnsi" w:cstheme="majorHAnsi"/>
          <w:b/>
          <w:bCs/>
          <w:color w:val="0D0D0D" w:themeColor="text1" w:themeTint="F2"/>
          <w:kern w:val="0"/>
          <w:sz w:val="24"/>
          <w:szCs w:val="24"/>
          <w14:ligatures w14:val="none"/>
        </w:rPr>
        <w:t>Curriculum Design</w:t>
      </w:r>
    </w:p>
    <w:p w14:paraId="349F21D6" w14:textId="6799047F" w:rsidR="00F2405A" w:rsidRPr="008F7568" w:rsidRDefault="00F2405A" w:rsidP="00F2405A">
      <w:pPr>
        <w:spacing w:after="150" w:line="240" w:lineRule="auto"/>
        <w:textAlignment w:val="baseline"/>
        <w:rPr>
          <w:rFonts w:asciiTheme="majorHAnsi" w:eastAsia="Times New Roman" w:hAnsiTheme="majorHAnsi" w:cstheme="majorHAnsi"/>
          <w:color w:val="0D0D0D" w:themeColor="text1" w:themeTint="F2"/>
          <w:kern w:val="0"/>
          <w:sz w:val="24"/>
          <w:szCs w:val="24"/>
          <w14:ligatures w14:val="none"/>
        </w:rPr>
      </w:pPr>
      <w:r w:rsidRPr="008F7568">
        <w:rPr>
          <w:rFonts w:asciiTheme="majorHAnsi" w:eastAsia="Times New Roman" w:hAnsiTheme="majorHAnsi" w:cstheme="majorHAnsi"/>
          <w:color w:val="0D0D0D" w:themeColor="text1" w:themeTint="F2"/>
          <w:kern w:val="0"/>
          <w:sz w:val="24"/>
          <w:szCs w:val="24"/>
          <w14:ligatures w14:val="none"/>
        </w:rPr>
        <w:t xml:space="preserve">The </w:t>
      </w:r>
      <w:r w:rsidR="008F7568" w:rsidRPr="008F7568">
        <w:rPr>
          <w:rFonts w:asciiTheme="majorHAnsi" w:eastAsia="Times New Roman" w:hAnsiTheme="majorHAnsi" w:cstheme="majorHAnsi"/>
          <w:color w:val="0D0D0D" w:themeColor="text1" w:themeTint="F2"/>
          <w:kern w:val="0"/>
          <w:sz w:val="24"/>
          <w:szCs w:val="24"/>
          <w14:ligatures w14:val="none"/>
        </w:rPr>
        <w:t>PSHE</w:t>
      </w:r>
      <w:r w:rsidRPr="008F7568">
        <w:rPr>
          <w:rFonts w:asciiTheme="majorHAnsi" w:eastAsia="Times New Roman" w:hAnsiTheme="majorHAnsi" w:cstheme="majorHAnsi"/>
          <w:color w:val="0D0D0D" w:themeColor="text1" w:themeTint="F2"/>
          <w:kern w:val="0"/>
          <w:sz w:val="24"/>
          <w:szCs w:val="24"/>
          <w14:ligatures w14:val="none"/>
        </w:rPr>
        <w:t xml:space="preserve"> curriculum at Busill Jones is designed in accordance with the National Curriculum 2014 to ensure all areas of learning are covered:</w:t>
      </w:r>
    </w:p>
    <w:p w14:paraId="00F3D391" w14:textId="77777777" w:rsidR="008F7568" w:rsidRPr="008F7568" w:rsidRDefault="008F7568" w:rsidP="008F7568">
      <w:pPr>
        <w:numPr>
          <w:ilvl w:val="0"/>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Health and Wellbeing</w:t>
      </w:r>
    </w:p>
    <w:p w14:paraId="25081CA5" w14:textId="77777777" w:rsidR="008F7568" w:rsidRPr="008F7568" w:rsidRDefault="008F7568" w:rsidP="008F7568">
      <w:pPr>
        <w:numPr>
          <w:ilvl w:val="1"/>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Understanding physical and mental health.</w:t>
      </w:r>
    </w:p>
    <w:p w14:paraId="433FBDE9" w14:textId="77777777" w:rsidR="008F7568" w:rsidRPr="008F7568" w:rsidRDefault="008F7568" w:rsidP="008F7568">
      <w:pPr>
        <w:numPr>
          <w:ilvl w:val="1"/>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Developing a healthy lifestyle, including nutrition and exercise.</w:t>
      </w:r>
    </w:p>
    <w:p w14:paraId="7F655C0F" w14:textId="77777777" w:rsidR="008F7568" w:rsidRPr="008F7568" w:rsidRDefault="008F7568" w:rsidP="008F7568">
      <w:pPr>
        <w:numPr>
          <w:ilvl w:val="1"/>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Managing risk and understanding personal safety, including online safety.</w:t>
      </w:r>
    </w:p>
    <w:p w14:paraId="6E89ADD2" w14:textId="77777777" w:rsidR="008F7568" w:rsidRPr="008F7568" w:rsidRDefault="008F7568" w:rsidP="008F7568">
      <w:pPr>
        <w:numPr>
          <w:ilvl w:val="0"/>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Relationships</w:t>
      </w:r>
    </w:p>
    <w:p w14:paraId="32DE5397" w14:textId="77777777" w:rsidR="008F7568" w:rsidRPr="008F7568" w:rsidRDefault="008F7568" w:rsidP="008F7568">
      <w:pPr>
        <w:numPr>
          <w:ilvl w:val="1"/>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Building and maintaining healthy relationships.</w:t>
      </w:r>
    </w:p>
    <w:p w14:paraId="16399CE7" w14:textId="77777777" w:rsidR="008F7568" w:rsidRPr="008F7568" w:rsidRDefault="008F7568" w:rsidP="008F7568">
      <w:pPr>
        <w:numPr>
          <w:ilvl w:val="1"/>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Recognising and respecting diverse family structures.</w:t>
      </w:r>
    </w:p>
    <w:p w14:paraId="3B45039D" w14:textId="77777777" w:rsidR="008F7568" w:rsidRPr="008F7568" w:rsidRDefault="008F7568" w:rsidP="008F7568">
      <w:pPr>
        <w:numPr>
          <w:ilvl w:val="1"/>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Understanding consent and personal boundaries.</w:t>
      </w:r>
    </w:p>
    <w:p w14:paraId="61A872A1" w14:textId="77777777" w:rsidR="008F7568" w:rsidRPr="008F7568" w:rsidRDefault="008F7568" w:rsidP="008F7568">
      <w:pPr>
        <w:numPr>
          <w:ilvl w:val="0"/>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Living in the Wider World</w:t>
      </w:r>
    </w:p>
    <w:p w14:paraId="1642671A" w14:textId="77777777" w:rsidR="008F7568" w:rsidRPr="008F7568" w:rsidRDefault="008F7568" w:rsidP="008F7568">
      <w:pPr>
        <w:numPr>
          <w:ilvl w:val="1"/>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 xml:space="preserve">Developing financial literacy, including </w:t>
      </w:r>
      <w:proofErr w:type="gramStart"/>
      <w:r w:rsidRPr="008F7568">
        <w:rPr>
          <w:rFonts w:asciiTheme="majorHAnsi" w:eastAsia="Times New Roman" w:hAnsiTheme="majorHAnsi" w:cstheme="majorHAnsi"/>
          <w:color w:val="0D0D0D" w:themeColor="text1" w:themeTint="F2"/>
          <w:sz w:val="24"/>
          <w:szCs w:val="24"/>
        </w:rPr>
        <w:t>budgeting</w:t>
      </w:r>
      <w:proofErr w:type="gramEnd"/>
      <w:r w:rsidRPr="008F7568">
        <w:rPr>
          <w:rFonts w:asciiTheme="majorHAnsi" w:eastAsia="Times New Roman" w:hAnsiTheme="majorHAnsi" w:cstheme="majorHAnsi"/>
          <w:color w:val="0D0D0D" w:themeColor="text1" w:themeTint="F2"/>
          <w:sz w:val="24"/>
          <w:szCs w:val="24"/>
        </w:rPr>
        <w:t xml:space="preserve"> and saving.</w:t>
      </w:r>
    </w:p>
    <w:p w14:paraId="0C7A1768" w14:textId="77777777" w:rsidR="008F7568" w:rsidRPr="008F7568" w:rsidRDefault="008F7568" w:rsidP="008F7568">
      <w:pPr>
        <w:numPr>
          <w:ilvl w:val="1"/>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Understanding the role of individuals in society and the importance of citizenship.</w:t>
      </w:r>
    </w:p>
    <w:p w14:paraId="42E0A4C8" w14:textId="77777777" w:rsidR="008F7568" w:rsidRPr="008F7568" w:rsidRDefault="008F7568" w:rsidP="008F7568">
      <w:pPr>
        <w:numPr>
          <w:ilvl w:val="1"/>
          <w:numId w:val="17"/>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Promoting environmental awareness and sustainability.</w:t>
      </w:r>
    </w:p>
    <w:p w14:paraId="2AED2ED9" w14:textId="77777777" w:rsidR="00F2405A" w:rsidRPr="008F7568" w:rsidRDefault="00F2405A" w:rsidP="00F2405A">
      <w:pPr>
        <w:spacing w:after="0" w:line="240" w:lineRule="auto"/>
        <w:textAlignment w:val="baseline"/>
        <w:outlineLvl w:val="2"/>
        <w:rPr>
          <w:rFonts w:asciiTheme="majorHAnsi" w:eastAsia="Times New Roman" w:hAnsiTheme="majorHAnsi" w:cstheme="majorHAnsi"/>
          <w:b/>
          <w:bCs/>
          <w:color w:val="0D0D0D" w:themeColor="text1" w:themeTint="F2"/>
          <w:kern w:val="0"/>
          <w:sz w:val="24"/>
          <w:szCs w:val="24"/>
          <w14:ligatures w14:val="none"/>
        </w:rPr>
      </w:pPr>
      <w:r w:rsidRPr="008F7568">
        <w:rPr>
          <w:rFonts w:asciiTheme="majorHAnsi" w:eastAsia="Times New Roman" w:hAnsiTheme="majorHAnsi" w:cstheme="majorHAnsi"/>
          <w:b/>
          <w:bCs/>
          <w:color w:val="0D0D0D" w:themeColor="text1" w:themeTint="F2"/>
          <w:kern w:val="0"/>
          <w:sz w:val="24"/>
          <w:szCs w:val="24"/>
          <w14:ligatures w14:val="none"/>
        </w:rPr>
        <w:t>Teaching and Learning</w:t>
      </w:r>
    </w:p>
    <w:p w14:paraId="22E33CB6" w14:textId="77777777" w:rsidR="008F7568" w:rsidRPr="008F7568" w:rsidRDefault="008F7568" w:rsidP="008F7568">
      <w:pPr>
        <w:numPr>
          <w:ilvl w:val="0"/>
          <w:numId w:val="18"/>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Inclusive Practices:</w:t>
      </w:r>
      <w:r w:rsidRPr="008F7568">
        <w:rPr>
          <w:rFonts w:asciiTheme="majorHAnsi" w:eastAsia="Times New Roman" w:hAnsiTheme="majorHAnsi" w:cstheme="majorHAnsi"/>
          <w:color w:val="0D0D0D" w:themeColor="text1" w:themeTint="F2"/>
          <w:sz w:val="24"/>
          <w:szCs w:val="24"/>
        </w:rPr>
        <w:t> Lessons are designed to be inclusive for all children, recognising diverse backgrounds and learning needs.</w:t>
      </w:r>
    </w:p>
    <w:p w14:paraId="029CC6F2" w14:textId="77777777" w:rsidR="008F7568" w:rsidRPr="008F7568" w:rsidRDefault="008F7568" w:rsidP="008F7568">
      <w:pPr>
        <w:numPr>
          <w:ilvl w:val="0"/>
          <w:numId w:val="18"/>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Active Learning:</w:t>
      </w:r>
      <w:r w:rsidRPr="008F7568">
        <w:rPr>
          <w:rFonts w:asciiTheme="majorHAnsi" w:eastAsia="Times New Roman" w:hAnsiTheme="majorHAnsi" w:cstheme="majorHAnsi"/>
          <w:color w:val="0D0D0D" w:themeColor="text1" w:themeTint="F2"/>
          <w:sz w:val="24"/>
          <w:szCs w:val="24"/>
        </w:rPr>
        <w:t> We employ methods such as role-play, discussions, and interactive activities to engage students meaningfully.</w:t>
      </w:r>
    </w:p>
    <w:p w14:paraId="5388E790" w14:textId="77777777" w:rsidR="008F7568" w:rsidRPr="008F7568" w:rsidRDefault="008F7568" w:rsidP="008F7568">
      <w:pPr>
        <w:numPr>
          <w:ilvl w:val="0"/>
          <w:numId w:val="18"/>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Collaborative Learning:</w:t>
      </w:r>
      <w:r w:rsidRPr="008F7568">
        <w:rPr>
          <w:rFonts w:asciiTheme="majorHAnsi" w:eastAsia="Times New Roman" w:hAnsiTheme="majorHAnsi" w:cstheme="majorHAnsi"/>
          <w:color w:val="0D0D0D" w:themeColor="text1" w:themeTint="F2"/>
          <w:sz w:val="24"/>
          <w:szCs w:val="24"/>
        </w:rPr>
        <w:t> Opportunities for teamwork and peer support are built into our PSHE lessons to foster cooperation and collaboration.</w:t>
      </w:r>
    </w:p>
    <w:p w14:paraId="13E77466" w14:textId="77777777" w:rsidR="008F7568" w:rsidRDefault="008F7568" w:rsidP="00F2405A">
      <w:pPr>
        <w:spacing w:after="0" w:line="240" w:lineRule="auto"/>
        <w:textAlignment w:val="baseline"/>
        <w:outlineLvl w:val="2"/>
        <w:rPr>
          <w:rFonts w:asciiTheme="majorHAnsi" w:eastAsia="Times New Roman" w:hAnsiTheme="majorHAnsi" w:cstheme="majorHAnsi"/>
          <w:b/>
          <w:bCs/>
          <w:color w:val="0D0D0D" w:themeColor="text1" w:themeTint="F2"/>
          <w:kern w:val="0"/>
          <w:sz w:val="24"/>
          <w:szCs w:val="24"/>
          <w14:ligatures w14:val="none"/>
        </w:rPr>
      </w:pPr>
    </w:p>
    <w:p w14:paraId="7D73014C" w14:textId="239B325A" w:rsidR="00F2405A" w:rsidRPr="008F7568" w:rsidRDefault="00F2405A" w:rsidP="00F2405A">
      <w:pPr>
        <w:spacing w:after="0" w:line="240" w:lineRule="auto"/>
        <w:textAlignment w:val="baseline"/>
        <w:outlineLvl w:val="2"/>
        <w:rPr>
          <w:rFonts w:asciiTheme="majorHAnsi" w:eastAsia="Times New Roman" w:hAnsiTheme="majorHAnsi" w:cstheme="majorHAnsi"/>
          <w:b/>
          <w:bCs/>
          <w:color w:val="0D0D0D" w:themeColor="text1" w:themeTint="F2"/>
          <w:kern w:val="0"/>
          <w:sz w:val="24"/>
          <w:szCs w:val="24"/>
          <w14:ligatures w14:val="none"/>
        </w:rPr>
      </w:pPr>
      <w:r w:rsidRPr="008F7568">
        <w:rPr>
          <w:rFonts w:asciiTheme="majorHAnsi" w:eastAsia="Times New Roman" w:hAnsiTheme="majorHAnsi" w:cstheme="majorHAnsi"/>
          <w:b/>
          <w:bCs/>
          <w:color w:val="0D0D0D" w:themeColor="text1" w:themeTint="F2"/>
          <w:kern w:val="0"/>
          <w:sz w:val="24"/>
          <w:szCs w:val="24"/>
          <w14:ligatures w14:val="none"/>
        </w:rPr>
        <w:lastRenderedPageBreak/>
        <w:t>Assessment</w:t>
      </w:r>
    </w:p>
    <w:p w14:paraId="36A0EE96" w14:textId="77777777" w:rsidR="008F7568" w:rsidRPr="008F7568" w:rsidRDefault="008F7568" w:rsidP="008F7568">
      <w:pPr>
        <w:numPr>
          <w:ilvl w:val="0"/>
          <w:numId w:val="19"/>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Formative Assessment:</w:t>
      </w:r>
      <w:r w:rsidRPr="008F7568">
        <w:rPr>
          <w:rFonts w:asciiTheme="majorHAnsi" w:eastAsia="Times New Roman" w:hAnsiTheme="majorHAnsi" w:cstheme="majorHAnsi"/>
          <w:color w:val="0D0D0D" w:themeColor="text1" w:themeTint="F2"/>
          <w:sz w:val="24"/>
          <w:szCs w:val="24"/>
        </w:rPr>
        <w:t> Teachers will use ongoing assessments such as observations, student reflections, and class discussions to measure understanding and progression.</w:t>
      </w:r>
    </w:p>
    <w:p w14:paraId="56EDC9F5" w14:textId="77777777" w:rsidR="008F7568" w:rsidRPr="008F7568" w:rsidRDefault="008F7568" w:rsidP="008F7568">
      <w:pPr>
        <w:numPr>
          <w:ilvl w:val="0"/>
          <w:numId w:val="19"/>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Summative Assessment:</w:t>
      </w:r>
      <w:r w:rsidRPr="008F7568">
        <w:rPr>
          <w:rFonts w:asciiTheme="majorHAnsi" w:eastAsia="Times New Roman" w:hAnsiTheme="majorHAnsi" w:cstheme="majorHAnsi"/>
          <w:color w:val="0D0D0D" w:themeColor="text1" w:themeTint="F2"/>
          <w:sz w:val="24"/>
          <w:szCs w:val="24"/>
        </w:rPr>
        <w:t> Assessment of students' knowledge will be through end-of-unit reflections and projects that encapsulate key learning outcomes.</w:t>
      </w:r>
    </w:p>
    <w:p w14:paraId="112C4B6D" w14:textId="77777777" w:rsidR="00F2405A" w:rsidRPr="008F7568" w:rsidRDefault="00F2405A" w:rsidP="00F2405A">
      <w:pPr>
        <w:spacing w:after="0" w:line="240" w:lineRule="auto"/>
        <w:textAlignment w:val="baseline"/>
        <w:outlineLvl w:val="2"/>
        <w:rPr>
          <w:rFonts w:asciiTheme="majorHAnsi" w:eastAsia="Times New Roman" w:hAnsiTheme="majorHAnsi" w:cstheme="majorHAnsi"/>
          <w:b/>
          <w:bCs/>
          <w:color w:val="0D0D0D" w:themeColor="text1" w:themeTint="F2"/>
          <w:kern w:val="0"/>
          <w:sz w:val="24"/>
          <w:szCs w:val="24"/>
          <w14:ligatures w14:val="none"/>
        </w:rPr>
      </w:pPr>
    </w:p>
    <w:p w14:paraId="6BFA65D3" w14:textId="77777777" w:rsidR="00F2405A" w:rsidRPr="008F7568" w:rsidRDefault="00F2405A" w:rsidP="00F2405A">
      <w:pPr>
        <w:spacing w:after="0" w:line="240" w:lineRule="auto"/>
        <w:textAlignment w:val="baseline"/>
        <w:outlineLvl w:val="2"/>
        <w:rPr>
          <w:rFonts w:asciiTheme="majorHAnsi" w:eastAsia="Times New Roman" w:hAnsiTheme="majorHAnsi" w:cstheme="majorHAnsi"/>
          <w:b/>
          <w:bCs/>
          <w:color w:val="0D0D0D" w:themeColor="text1" w:themeTint="F2"/>
          <w:kern w:val="0"/>
          <w:sz w:val="24"/>
          <w:szCs w:val="24"/>
          <w14:ligatures w14:val="none"/>
        </w:rPr>
      </w:pPr>
    </w:p>
    <w:p w14:paraId="17F8E235" w14:textId="77777777" w:rsidR="00F2405A" w:rsidRPr="008F7568" w:rsidRDefault="00F2405A" w:rsidP="00F2405A">
      <w:pPr>
        <w:spacing w:after="0" w:line="240" w:lineRule="auto"/>
        <w:textAlignment w:val="baseline"/>
        <w:outlineLvl w:val="2"/>
        <w:rPr>
          <w:rFonts w:asciiTheme="majorHAnsi" w:eastAsia="Times New Roman" w:hAnsiTheme="majorHAnsi" w:cstheme="majorHAnsi"/>
          <w:b/>
          <w:bCs/>
          <w:color w:val="0D0D0D" w:themeColor="text1" w:themeTint="F2"/>
          <w:kern w:val="0"/>
          <w:sz w:val="24"/>
          <w:szCs w:val="24"/>
          <w14:ligatures w14:val="none"/>
        </w:rPr>
      </w:pPr>
    </w:p>
    <w:p w14:paraId="3076A360" w14:textId="77777777" w:rsidR="008F7568" w:rsidRPr="008F7568" w:rsidRDefault="008F7568" w:rsidP="008F7568">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Partnerships</w:t>
      </w:r>
    </w:p>
    <w:p w14:paraId="5266694C" w14:textId="77777777" w:rsidR="008F7568" w:rsidRPr="008F7568" w:rsidRDefault="008F7568" w:rsidP="008F7568">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We understand the importance of collaboration in promoting effective PSHE education. We will engage with parents, local organisations, and health professionals to enrich the learning experience. Regular information sessions will provide parents/guardians with knowledge about our PSHE curriculum and how they can support learning at home.</w:t>
      </w:r>
    </w:p>
    <w:p w14:paraId="3DE27721" w14:textId="77777777" w:rsidR="008F7568" w:rsidRPr="008F7568" w:rsidRDefault="008F7568" w:rsidP="008F7568">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Staff Training and Development</w:t>
      </w:r>
    </w:p>
    <w:p w14:paraId="340103C2" w14:textId="77777777" w:rsidR="008F7568" w:rsidRPr="008F7568" w:rsidRDefault="008F7568" w:rsidP="008F7568">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To ensure that our teaching staff is well-equipped to deliver the PSHE curriculum, we will facilitate:</w:t>
      </w:r>
    </w:p>
    <w:p w14:paraId="25F9E9FE" w14:textId="77777777" w:rsidR="008F7568" w:rsidRPr="008F7568" w:rsidRDefault="008F7568" w:rsidP="008F7568">
      <w:pPr>
        <w:numPr>
          <w:ilvl w:val="0"/>
          <w:numId w:val="20"/>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Regular training on current PSHE topics and legislative changes.</w:t>
      </w:r>
    </w:p>
    <w:p w14:paraId="7F9277CE" w14:textId="77777777" w:rsidR="008F7568" w:rsidRPr="008F7568" w:rsidRDefault="008F7568" w:rsidP="008F7568">
      <w:pPr>
        <w:numPr>
          <w:ilvl w:val="0"/>
          <w:numId w:val="20"/>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Opportunities for staff to share best practices and resources.</w:t>
      </w:r>
    </w:p>
    <w:p w14:paraId="310B256E" w14:textId="77777777" w:rsidR="008F7568" w:rsidRPr="008F7568" w:rsidRDefault="008F7568" w:rsidP="008F7568">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Monitoring and Evaluation</w:t>
      </w:r>
    </w:p>
    <w:p w14:paraId="13A7AFBA" w14:textId="77777777" w:rsidR="008F7568" w:rsidRPr="008F7568" w:rsidRDefault="008F7568" w:rsidP="008F7568">
      <w:pPr>
        <w:numPr>
          <w:ilvl w:val="0"/>
          <w:numId w:val="21"/>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Quality Assurance:</w:t>
      </w:r>
      <w:r w:rsidRPr="008F7568">
        <w:rPr>
          <w:rFonts w:asciiTheme="majorHAnsi" w:eastAsia="Times New Roman" w:hAnsiTheme="majorHAnsi" w:cstheme="majorHAnsi"/>
          <w:color w:val="0D0D0D" w:themeColor="text1" w:themeTint="F2"/>
          <w:sz w:val="24"/>
          <w:szCs w:val="24"/>
        </w:rPr>
        <w:t> The PSHE subject leader will monitor the curriculum implementation through lesson observations, student feedback, and curriculum reviews to ensure high standards.</w:t>
      </w:r>
    </w:p>
    <w:p w14:paraId="230D1FFB" w14:textId="77777777" w:rsidR="008F7568" w:rsidRPr="008F7568" w:rsidRDefault="008F7568" w:rsidP="008F7568">
      <w:pPr>
        <w:numPr>
          <w:ilvl w:val="0"/>
          <w:numId w:val="21"/>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Feedback Mechanisms:</w:t>
      </w:r>
      <w:r w:rsidRPr="008F7568">
        <w:rPr>
          <w:rFonts w:asciiTheme="majorHAnsi" w:eastAsia="Times New Roman" w:hAnsiTheme="majorHAnsi" w:cstheme="majorHAnsi"/>
          <w:color w:val="0D0D0D" w:themeColor="text1" w:themeTint="F2"/>
          <w:sz w:val="24"/>
          <w:szCs w:val="24"/>
        </w:rPr>
        <w:t> We will actively seek feedback from students, parents, and staff regarding the effectiveness of our PSHE programme and make necessary adjustments.</w:t>
      </w:r>
    </w:p>
    <w:p w14:paraId="49909682" w14:textId="77777777" w:rsidR="008F7568" w:rsidRPr="008F7568" w:rsidRDefault="008F7568" w:rsidP="008F7568">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Links with Other Policies</w:t>
      </w:r>
    </w:p>
    <w:p w14:paraId="4AEAC727" w14:textId="77777777" w:rsidR="008F7568" w:rsidRPr="008F7568" w:rsidRDefault="008F7568" w:rsidP="008F7568">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This PSHE policy links closely with other school policies, including Safeguarding, Anti-Bullying, and Behaviour Management. Ensuring a consistent approach across all facets of school life reinforces the messages imparted through PSHE education.</w:t>
      </w:r>
    </w:p>
    <w:p w14:paraId="00E313C6" w14:textId="77777777" w:rsidR="008F7568" w:rsidRDefault="008F7568"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p>
    <w:p w14:paraId="39F359B3" w14:textId="5CBE056D" w:rsidR="00F2405A" w:rsidRPr="008F7568" w:rsidRDefault="00F2405A" w:rsidP="00F2405A">
      <w:pPr>
        <w:spacing w:after="0" w:line="240" w:lineRule="auto"/>
        <w:textAlignment w:val="baseline"/>
        <w:outlineLvl w:val="1"/>
        <w:rPr>
          <w:rFonts w:asciiTheme="majorHAnsi" w:eastAsia="Times New Roman" w:hAnsiTheme="majorHAnsi" w:cstheme="majorHAnsi"/>
          <w:b/>
          <w:bCs/>
          <w:color w:val="0D0D0D" w:themeColor="text1" w:themeTint="F2"/>
          <w:kern w:val="0"/>
          <w:sz w:val="24"/>
          <w:szCs w:val="24"/>
          <w14:ligatures w14:val="none"/>
        </w:rPr>
      </w:pPr>
      <w:r w:rsidRPr="008F7568">
        <w:rPr>
          <w:rFonts w:asciiTheme="majorHAnsi" w:eastAsia="Times New Roman" w:hAnsiTheme="majorHAnsi" w:cstheme="majorHAnsi"/>
          <w:b/>
          <w:bCs/>
          <w:color w:val="0D0D0D" w:themeColor="text1" w:themeTint="F2"/>
          <w:kern w:val="0"/>
          <w:sz w:val="24"/>
          <w:szCs w:val="24"/>
          <w14:ligatures w14:val="none"/>
        </w:rPr>
        <w:t>Impact</w:t>
      </w:r>
    </w:p>
    <w:p w14:paraId="2B259B28" w14:textId="77777777" w:rsidR="008F7568" w:rsidRDefault="008F7568" w:rsidP="00A747BD">
      <w:pPr>
        <w:rPr>
          <w:rFonts w:asciiTheme="majorHAnsi" w:eastAsia="Times New Roman" w:hAnsiTheme="majorHAnsi" w:cstheme="majorHAnsi"/>
          <w:b/>
          <w:bCs/>
          <w:color w:val="0D0D0D" w:themeColor="text1" w:themeTint="F2"/>
          <w:sz w:val="24"/>
          <w:szCs w:val="24"/>
        </w:rPr>
      </w:pPr>
    </w:p>
    <w:p w14:paraId="5B4371D5" w14:textId="31692E65" w:rsidR="008F7568" w:rsidRPr="008F7568" w:rsidRDefault="008F7568" w:rsidP="00A747BD">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Conclusion</w:t>
      </w:r>
    </w:p>
    <w:p w14:paraId="4572E4A6" w14:textId="6DF29A4E" w:rsidR="008F7568" w:rsidRPr="008F7568" w:rsidRDefault="008F7568" w:rsidP="00A747BD">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 xml:space="preserve">At </w:t>
      </w:r>
      <w:r>
        <w:rPr>
          <w:rFonts w:asciiTheme="majorHAnsi" w:eastAsia="Times New Roman" w:hAnsiTheme="majorHAnsi" w:cstheme="majorHAnsi"/>
          <w:color w:val="0D0D0D" w:themeColor="text1" w:themeTint="F2"/>
          <w:sz w:val="24"/>
          <w:szCs w:val="24"/>
        </w:rPr>
        <w:t>Busill Jones Primary,</w:t>
      </w:r>
      <w:r w:rsidRPr="008F7568">
        <w:rPr>
          <w:rFonts w:asciiTheme="majorHAnsi" w:eastAsia="Times New Roman" w:hAnsiTheme="majorHAnsi" w:cstheme="majorHAnsi"/>
          <w:color w:val="0D0D0D" w:themeColor="text1" w:themeTint="F2"/>
          <w:sz w:val="24"/>
          <w:szCs w:val="24"/>
        </w:rPr>
        <w:t xml:space="preserve"> we are committed to providing a high-quality PSHE education that prepares students to face life's challenges and equips them with the skills needed for personal and social success. Our policy aligns with the highest standards as expected by Ofsted and reflects our school's dedication to excellence in education.</w:t>
      </w:r>
    </w:p>
    <w:p w14:paraId="63BAA033" w14:textId="77777777" w:rsidR="008F7568" w:rsidRPr="008F7568" w:rsidRDefault="008F7568" w:rsidP="00A747BD">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Summary of Expectations from Ofsted Framework</w:t>
      </w:r>
    </w:p>
    <w:p w14:paraId="09A0B3F3" w14:textId="77777777" w:rsidR="008F7568" w:rsidRPr="008F7568" w:rsidRDefault="008F7568" w:rsidP="00A747BD">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The most recent Ofsted framework emphasises several expectations for outstanding PSHE education:</w:t>
      </w:r>
    </w:p>
    <w:p w14:paraId="75242892" w14:textId="77777777" w:rsidR="008F7568" w:rsidRPr="008F7568" w:rsidRDefault="008F7568" w:rsidP="008F7568">
      <w:pPr>
        <w:numPr>
          <w:ilvl w:val="0"/>
          <w:numId w:val="22"/>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Curriculum Design:</w:t>
      </w:r>
      <w:r w:rsidRPr="008F7568">
        <w:rPr>
          <w:rFonts w:asciiTheme="majorHAnsi" w:eastAsia="Times New Roman" w:hAnsiTheme="majorHAnsi" w:cstheme="majorHAnsi"/>
          <w:color w:val="0D0D0D" w:themeColor="text1" w:themeTint="F2"/>
          <w:sz w:val="24"/>
          <w:szCs w:val="24"/>
        </w:rPr>
        <w:t> Ensures that the PSHE curriculum is broad, balanced, and meets the needs of all students.</w:t>
      </w:r>
    </w:p>
    <w:p w14:paraId="07356B31" w14:textId="77777777" w:rsidR="008F7568" w:rsidRPr="008F7568" w:rsidRDefault="008F7568" w:rsidP="008F7568">
      <w:pPr>
        <w:numPr>
          <w:ilvl w:val="0"/>
          <w:numId w:val="22"/>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Impact on Students:</w:t>
      </w:r>
      <w:r w:rsidRPr="008F7568">
        <w:rPr>
          <w:rFonts w:asciiTheme="majorHAnsi" w:eastAsia="Times New Roman" w:hAnsiTheme="majorHAnsi" w:cstheme="majorHAnsi"/>
          <w:color w:val="0D0D0D" w:themeColor="text1" w:themeTint="F2"/>
          <w:sz w:val="24"/>
          <w:szCs w:val="24"/>
        </w:rPr>
        <w:t> Students develop the knowledge and skills to manage risks and make informed choices.</w:t>
      </w:r>
    </w:p>
    <w:p w14:paraId="275DFDE9" w14:textId="77777777" w:rsidR="008F7568" w:rsidRPr="008F7568" w:rsidRDefault="008F7568" w:rsidP="008F7568">
      <w:pPr>
        <w:numPr>
          <w:ilvl w:val="0"/>
          <w:numId w:val="22"/>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Safe and Supportive Environment:</w:t>
      </w:r>
      <w:r w:rsidRPr="008F7568">
        <w:rPr>
          <w:rFonts w:asciiTheme="majorHAnsi" w:eastAsia="Times New Roman" w:hAnsiTheme="majorHAnsi" w:cstheme="majorHAnsi"/>
          <w:color w:val="0D0D0D" w:themeColor="text1" w:themeTint="F2"/>
          <w:sz w:val="24"/>
          <w:szCs w:val="24"/>
        </w:rPr>
        <w:t xml:space="preserve"> Evidence of a safe school environment where students feel </w:t>
      </w:r>
      <w:proofErr w:type="gramStart"/>
      <w:r w:rsidRPr="008F7568">
        <w:rPr>
          <w:rFonts w:asciiTheme="majorHAnsi" w:eastAsia="Times New Roman" w:hAnsiTheme="majorHAnsi" w:cstheme="majorHAnsi"/>
          <w:color w:val="0D0D0D" w:themeColor="text1" w:themeTint="F2"/>
          <w:sz w:val="24"/>
          <w:szCs w:val="24"/>
        </w:rPr>
        <w:t>valued</w:t>
      </w:r>
      <w:proofErr w:type="gramEnd"/>
      <w:r w:rsidRPr="008F7568">
        <w:rPr>
          <w:rFonts w:asciiTheme="majorHAnsi" w:eastAsia="Times New Roman" w:hAnsiTheme="majorHAnsi" w:cstheme="majorHAnsi"/>
          <w:color w:val="0D0D0D" w:themeColor="text1" w:themeTint="F2"/>
          <w:sz w:val="24"/>
          <w:szCs w:val="24"/>
        </w:rPr>
        <w:t xml:space="preserve"> and their voices heard.</w:t>
      </w:r>
    </w:p>
    <w:p w14:paraId="5BE29594" w14:textId="77777777" w:rsidR="008F7568" w:rsidRPr="008F7568" w:rsidRDefault="008F7568" w:rsidP="008F7568">
      <w:pPr>
        <w:numPr>
          <w:ilvl w:val="0"/>
          <w:numId w:val="22"/>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t>Community Engagement:</w:t>
      </w:r>
      <w:r w:rsidRPr="008F7568">
        <w:rPr>
          <w:rFonts w:asciiTheme="majorHAnsi" w:eastAsia="Times New Roman" w:hAnsiTheme="majorHAnsi" w:cstheme="majorHAnsi"/>
          <w:color w:val="0D0D0D" w:themeColor="text1" w:themeTint="F2"/>
          <w:sz w:val="24"/>
          <w:szCs w:val="24"/>
        </w:rPr>
        <w:t> School actively engages with families and local communities to support PSHE education.</w:t>
      </w:r>
    </w:p>
    <w:p w14:paraId="1E9148FA" w14:textId="77777777" w:rsidR="008F7568" w:rsidRPr="008F7568" w:rsidRDefault="008F7568" w:rsidP="008F7568">
      <w:pPr>
        <w:numPr>
          <w:ilvl w:val="0"/>
          <w:numId w:val="22"/>
        </w:numPr>
        <w:spacing w:after="75" w:line="240" w:lineRule="auto"/>
        <w:ind w:right="0"/>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b/>
          <w:bCs/>
          <w:color w:val="0D0D0D" w:themeColor="text1" w:themeTint="F2"/>
          <w:sz w:val="24"/>
          <w:szCs w:val="24"/>
        </w:rPr>
        <w:lastRenderedPageBreak/>
        <w:t>Continuous Improvement:</w:t>
      </w:r>
      <w:r w:rsidRPr="008F7568">
        <w:rPr>
          <w:rFonts w:asciiTheme="majorHAnsi" w:eastAsia="Times New Roman" w:hAnsiTheme="majorHAnsi" w:cstheme="majorHAnsi"/>
          <w:color w:val="0D0D0D" w:themeColor="text1" w:themeTint="F2"/>
          <w:sz w:val="24"/>
          <w:szCs w:val="24"/>
        </w:rPr>
        <w:t> There is systematic monitoring and evaluation to drive improvements in PSHE education.</w:t>
      </w:r>
    </w:p>
    <w:p w14:paraId="6DF12D4B" w14:textId="77777777" w:rsidR="008F7568" w:rsidRDefault="008F7568" w:rsidP="00A747BD">
      <w:pPr>
        <w:rPr>
          <w:rFonts w:asciiTheme="majorHAnsi" w:eastAsia="Times New Roman" w:hAnsiTheme="majorHAnsi" w:cstheme="majorHAnsi"/>
          <w:color w:val="0D0D0D" w:themeColor="text1" w:themeTint="F2"/>
          <w:sz w:val="24"/>
          <w:szCs w:val="24"/>
        </w:rPr>
      </w:pPr>
    </w:p>
    <w:p w14:paraId="46A95C1D" w14:textId="3073AEAA" w:rsidR="008F7568" w:rsidRPr="008F7568" w:rsidRDefault="008F7568" w:rsidP="00A747BD">
      <w:pPr>
        <w:rPr>
          <w:rFonts w:asciiTheme="majorHAnsi" w:eastAsia="Times New Roman" w:hAnsiTheme="majorHAnsi" w:cstheme="majorHAnsi"/>
          <w:color w:val="0D0D0D" w:themeColor="text1" w:themeTint="F2"/>
          <w:sz w:val="24"/>
          <w:szCs w:val="24"/>
        </w:rPr>
      </w:pPr>
      <w:r w:rsidRPr="008F7568">
        <w:rPr>
          <w:rFonts w:asciiTheme="majorHAnsi" w:eastAsia="Times New Roman" w:hAnsiTheme="majorHAnsi" w:cstheme="majorHAnsi"/>
          <w:color w:val="0D0D0D" w:themeColor="text1" w:themeTint="F2"/>
          <w:sz w:val="24"/>
          <w:szCs w:val="24"/>
        </w:rPr>
        <w:t xml:space="preserve">By adhering to these principles, </w:t>
      </w:r>
      <w:r>
        <w:rPr>
          <w:rFonts w:asciiTheme="majorHAnsi" w:eastAsia="Times New Roman" w:hAnsiTheme="majorHAnsi" w:cstheme="majorHAnsi"/>
          <w:color w:val="0D0D0D" w:themeColor="text1" w:themeTint="F2"/>
          <w:sz w:val="24"/>
          <w:szCs w:val="24"/>
        </w:rPr>
        <w:t xml:space="preserve">Busill Jones Primary </w:t>
      </w:r>
      <w:r w:rsidRPr="008F7568">
        <w:rPr>
          <w:rFonts w:asciiTheme="majorHAnsi" w:eastAsia="Times New Roman" w:hAnsiTheme="majorHAnsi" w:cstheme="majorHAnsi"/>
          <w:color w:val="0D0D0D" w:themeColor="text1" w:themeTint="F2"/>
          <w:sz w:val="24"/>
          <w:szCs w:val="24"/>
        </w:rPr>
        <w:t>is committed to delivering an outstanding PSHE programme that stands as a model for best practice.</w:t>
      </w:r>
    </w:p>
    <w:p w14:paraId="6A3F8E56" w14:textId="77777777" w:rsidR="008F7568" w:rsidRPr="008F7568" w:rsidRDefault="008F7568" w:rsidP="00A747BD">
      <w:pPr>
        <w:rPr>
          <w:rFonts w:asciiTheme="majorHAnsi" w:hAnsiTheme="majorHAnsi" w:cstheme="majorHAnsi"/>
          <w:color w:val="0D0D0D" w:themeColor="text1" w:themeTint="F2"/>
          <w:sz w:val="24"/>
          <w:szCs w:val="24"/>
        </w:rPr>
      </w:pPr>
    </w:p>
    <w:p w14:paraId="53056350" w14:textId="63DC7E85" w:rsidR="000312EC" w:rsidRPr="00971145" w:rsidRDefault="000312EC" w:rsidP="008F7568">
      <w:pPr>
        <w:spacing w:after="0" w:line="240" w:lineRule="auto"/>
        <w:textAlignment w:val="baseline"/>
        <w:outlineLvl w:val="2"/>
        <w:rPr>
          <w:rFonts w:ascii="SassoonPrimaryInfant" w:hAnsi="SassoonPrimaryInfant"/>
          <w:sz w:val="24"/>
          <w:szCs w:val="24"/>
        </w:rPr>
      </w:pPr>
    </w:p>
    <w:sectPr w:rsidR="000312EC" w:rsidRPr="00971145">
      <w:headerReference w:type="default" r:id="rId11"/>
      <w:pgSz w:w="11908" w:h="16836"/>
      <w:pgMar w:top="763" w:right="780" w:bottom="96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E668" w14:textId="77777777" w:rsidR="00F05762" w:rsidRDefault="00F05762" w:rsidP="00971145">
      <w:pPr>
        <w:spacing w:after="0" w:line="240" w:lineRule="auto"/>
      </w:pPr>
      <w:r>
        <w:separator/>
      </w:r>
    </w:p>
  </w:endnote>
  <w:endnote w:type="continuationSeparator" w:id="0">
    <w:p w14:paraId="43B74E2D" w14:textId="77777777" w:rsidR="00F05762" w:rsidRDefault="00F05762" w:rsidP="0097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04CD" w14:textId="77777777" w:rsidR="00F05762" w:rsidRDefault="00F05762" w:rsidP="00971145">
      <w:pPr>
        <w:spacing w:after="0" w:line="240" w:lineRule="auto"/>
      </w:pPr>
      <w:r>
        <w:separator/>
      </w:r>
    </w:p>
  </w:footnote>
  <w:footnote w:type="continuationSeparator" w:id="0">
    <w:p w14:paraId="4FD972CB" w14:textId="77777777" w:rsidR="00F05762" w:rsidRDefault="00F05762" w:rsidP="0097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53DC" w14:textId="3DC1F200" w:rsidR="00971145" w:rsidRDefault="00971145">
    <w:pPr>
      <w:pStyle w:val="Header"/>
    </w:pPr>
    <w:r>
      <w:rPr>
        <w:noProof/>
      </w:rPr>
      <w:drawing>
        <wp:anchor distT="0" distB="0" distL="114300" distR="114300" simplePos="0" relativeHeight="251659264" behindDoc="0" locked="0" layoutInCell="1" allowOverlap="1" wp14:anchorId="546DB527" wp14:editId="5E70CBA9">
          <wp:simplePos x="0" y="0"/>
          <wp:positionH relativeFrom="column">
            <wp:posOffset>-352425</wp:posOffset>
          </wp:positionH>
          <wp:positionV relativeFrom="paragraph">
            <wp:posOffset>-808990</wp:posOffset>
          </wp:positionV>
          <wp:extent cx="2105025" cy="1476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548"/>
    <w:multiLevelType w:val="multilevel"/>
    <w:tmpl w:val="AF10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77329"/>
    <w:multiLevelType w:val="multilevel"/>
    <w:tmpl w:val="5CC8F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B13E9"/>
    <w:multiLevelType w:val="hybridMultilevel"/>
    <w:tmpl w:val="1F5EB026"/>
    <w:lvl w:ilvl="0" w:tplc="2ECCD3E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2AF75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8EA0D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A03DF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2ED82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789CA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8C4CC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4A6A5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EE930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980A92"/>
    <w:multiLevelType w:val="multilevel"/>
    <w:tmpl w:val="78B8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E67D8"/>
    <w:multiLevelType w:val="multilevel"/>
    <w:tmpl w:val="16A06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46293A"/>
    <w:multiLevelType w:val="multilevel"/>
    <w:tmpl w:val="7D0C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377A43"/>
    <w:multiLevelType w:val="multilevel"/>
    <w:tmpl w:val="5A5A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510143"/>
    <w:multiLevelType w:val="hybridMultilevel"/>
    <w:tmpl w:val="4FBAE372"/>
    <w:lvl w:ilvl="0" w:tplc="088413DE">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90385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5AE07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E24426">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CE3D0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DCD0E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5CB4D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541BB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80DC3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3C1620"/>
    <w:multiLevelType w:val="hybridMultilevel"/>
    <w:tmpl w:val="063A1D9E"/>
    <w:lvl w:ilvl="0" w:tplc="9524229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A9CC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3C3FA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C6708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70A86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82BDE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64D20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7A198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9A80F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F353D1"/>
    <w:multiLevelType w:val="hybridMultilevel"/>
    <w:tmpl w:val="6F02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B2E51"/>
    <w:multiLevelType w:val="multilevel"/>
    <w:tmpl w:val="23887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735C24"/>
    <w:multiLevelType w:val="multilevel"/>
    <w:tmpl w:val="1FB6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B367B4"/>
    <w:multiLevelType w:val="hybridMultilevel"/>
    <w:tmpl w:val="4FE8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E2E58"/>
    <w:multiLevelType w:val="multilevel"/>
    <w:tmpl w:val="3B545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0D3FE3"/>
    <w:multiLevelType w:val="multilevel"/>
    <w:tmpl w:val="68F4F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DF73A5"/>
    <w:multiLevelType w:val="hybridMultilevel"/>
    <w:tmpl w:val="AC14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B03ED"/>
    <w:multiLevelType w:val="multilevel"/>
    <w:tmpl w:val="BB08B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136D1"/>
    <w:multiLevelType w:val="multilevel"/>
    <w:tmpl w:val="6BB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9433BC"/>
    <w:multiLevelType w:val="multilevel"/>
    <w:tmpl w:val="EFAC3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0D167B"/>
    <w:multiLevelType w:val="multilevel"/>
    <w:tmpl w:val="330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B478F1"/>
    <w:multiLevelType w:val="hybridMultilevel"/>
    <w:tmpl w:val="1076BED2"/>
    <w:lvl w:ilvl="0" w:tplc="13B08F5E">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78E65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6A73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647AA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7C2A5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C4487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2480E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CA84A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26246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274A8F"/>
    <w:multiLevelType w:val="multilevel"/>
    <w:tmpl w:val="1B04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9320424">
    <w:abstractNumId w:val="8"/>
  </w:num>
  <w:num w:numId="2" w16cid:durableId="764226886">
    <w:abstractNumId w:val="20"/>
  </w:num>
  <w:num w:numId="3" w16cid:durableId="701976067">
    <w:abstractNumId w:val="2"/>
  </w:num>
  <w:num w:numId="4" w16cid:durableId="681248962">
    <w:abstractNumId w:val="7"/>
  </w:num>
  <w:num w:numId="5" w16cid:durableId="534151128">
    <w:abstractNumId w:val="15"/>
  </w:num>
  <w:num w:numId="6" w16cid:durableId="1668097166">
    <w:abstractNumId w:val="9"/>
  </w:num>
  <w:num w:numId="7" w16cid:durableId="279841409">
    <w:abstractNumId w:val="12"/>
  </w:num>
  <w:num w:numId="8" w16cid:durableId="1394085868">
    <w:abstractNumId w:val="3"/>
  </w:num>
  <w:num w:numId="9" w16cid:durableId="1167592704">
    <w:abstractNumId w:val="18"/>
  </w:num>
  <w:num w:numId="10" w16cid:durableId="371275166">
    <w:abstractNumId w:val="17"/>
  </w:num>
  <w:num w:numId="11" w16cid:durableId="1374161340">
    <w:abstractNumId w:val="6"/>
  </w:num>
  <w:num w:numId="12" w16cid:durableId="2002192455">
    <w:abstractNumId w:val="5"/>
  </w:num>
  <w:num w:numId="13" w16cid:durableId="1062294035">
    <w:abstractNumId w:val="11"/>
  </w:num>
  <w:num w:numId="14" w16cid:durableId="1361777464">
    <w:abstractNumId w:val="19"/>
  </w:num>
  <w:num w:numId="15" w16cid:durableId="1517890929">
    <w:abstractNumId w:val="21"/>
  </w:num>
  <w:num w:numId="16" w16cid:durableId="1071081904">
    <w:abstractNumId w:val="13"/>
    <w:lvlOverride w:ilvl="0"/>
    <w:lvlOverride w:ilvl="1"/>
    <w:lvlOverride w:ilvl="2"/>
    <w:lvlOverride w:ilvl="3"/>
    <w:lvlOverride w:ilvl="4"/>
    <w:lvlOverride w:ilvl="5"/>
    <w:lvlOverride w:ilvl="6"/>
    <w:lvlOverride w:ilvl="7"/>
    <w:lvlOverride w:ilvl="8"/>
  </w:num>
  <w:num w:numId="17" w16cid:durableId="61605858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459000">
    <w:abstractNumId w:val="0"/>
    <w:lvlOverride w:ilvl="0"/>
    <w:lvlOverride w:ilvl="1"/>
    <w:lvlOverride w:ilvl="2"/>
    <w:lvlOverride w:ilvl="3"/>
    <w:lvlOverride w:ilvl="4"/>
    <w:lvlOverride w:ilvl="5"/>
    <w:lvlOverride w:ilvl="6"/>
    <w:lvlOverride w:ilvl="7"/>
    <w:lvlOverride w:ilvl="8"/>
  </w:num>
  <w:num w:numId="19" w16cid:durableId="923342765">
    <w:abstractNumId w:val="10"/>
    <w:lvlOverride w:ilvl="0"/>
    <w:lvlOverride w:ilvl="1"/>
    <w:lvlOverride w:ilvl="2"/>
    <w:lvlOverride w:ilvl="3"/>
    <w:lvlOverride w:ilvl="4"/>
    <w:lvlOverride w:ilvl="5"/>
    <w:lvlOverride w:ilvl="6"/>
    <w:lvlOverride w:ilvl="7"/>
    <w:lvlOverride w:ilvl="8"/>
  </w:num>
  <w:num w:numId="20" w16cid:durableId="477768862">
    <w:abstractNumId w:val="14"/>
    <w:lvlOverride w:ilvl="0"/>
    <w:lvlOverride w:ilvl="1"/>
    <w:lvlOverride w:ilvl="2"/>
    <w:lvlOverride w:ilvl="3"/>
    <w:lvlOverride w:ilvl="4"/>
    <w:lvlOverride w:ilvl="5"/>
    <w:lvlOverride w:ilvl="6"/>
    <w:lvlOverride w:ilvl="7"/>
    <w:lvlOverride w:ilvl="8"/>
  </w:num>
  <w:num w:numId="21" w16cid:durableId="473716939">
    <w:abstractNumId w:val="1"/>
    <w:lvlOverride w:ilvl="0"/>
    <w:lvlOverride w:ilvl="1"/>
    <w:lvlOverride w:ilvl="2"/>
    <w:lvlOverride w:ilvl="3"/>
    <w:lvlOverride w:ilvl="4"/>
    <w:lvlOverride w:ilvl="5"/>
    <w:lvlOverride w:ilvl="6"/>
    <w:lvlOverride w:ilvl="7"/>
    <w:lvlOverride w:ilvl="8"/>
  </w:num>
  <w:num w:numId="22" w16cid:durableId="333067920">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EC"/>
    <w:rsid w:val="000312EC"/>
    <w:rsid w:val="00071531"/>
    <w:rsid w:val="008F7568"/>
    <w:rsid w:val="00932019"/>
    <w:rsid w:val="00971145"/>
    <w:rsid w:val="00F05762"/>
    <w:rsid w:val="00F2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FEB1"/>
  <w15:docId w15:val="{AE4D4A0F-0100-42B6-8EBC-55CAA63F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49" w:lineRule="auto"/>
      <w:ind w:left="370" w:right="212"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258"/>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971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145"/>
    <w:rPr>
      <w:rFonts w:ascii="Calibri" w:eastAsia="Calibri" w:hAnsi="Calibri" w:cs="Calibri"/>
      <w:color w:val="000000"/>
    </w:rPr>
  </w:style>
  <w:style w:type="paragraph" w:styleId="Footer">
    <w:name w:val="footer"/>
    <w:basedOn w:val="Normal"/>
    <w:link w:val="FooterChar"/>
    <w:uiPriority w:val="99"/>
    <w:unhideWhenUsed/>
    <w:rsid w:val="00971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145"/>
    <w:rPr>
      <w:rFonts w:ascii="Calibri" w:eastAsia="Calibri" w:hAnsi="Calibri" w:cs="Calibri"/>
      <w:color w:val="000000"/>
    </w:rPr>
  </w:style>
  <w:style w:type="paragraph" w:customStyle="1" w:styleId="paragraph">
    <w:name w:val="paragraph"/>
    <w:basedOn w:val="Normal"/>
    <w:rsid w:val="00971145"/>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971145"/>
  </w:style>
  <w:style w:type="character" w:customStyle="1" w:styleId="eop">
    <w:name w:val="eop"/>
    <w:basedOn w:val="DefaultParagraphFont"/>
    <w:rsid w:val="00971145"/>
  </w:style>
  <w:style w:type="paragraph" w:styleId="ListParagraph">
    <w:name w:val="List Paragraph"/>
    <w:basedOn w:val="Normal"/>
    <w:uiPriority w:val="34"/>
    <w:qFormat/>
    <w:rsid w:val="00071531"/>
    <w:pPr>
      <w:spacing w:after="160" w:line="259" w:lineRule="auto"/>
      <w:ind w:left="720" w:right="0" w:firstLine="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438689BA-661F-43B2-9CC4-2546544F766E}">
  <ds:schemaRefs>
    <ds:schemaRef ds:uri="http://schemas.microsoft.com/sharepoint/v3/contenttype/forms"/>
  </ds:schemaRefs>
</ds:datastoreItem>
</file>

<file path=customXml/itemProps2.xml><?xml version="1.0" encoding="utf-8"?>
<ds:datastoreItem xmlns:ds="http://schemas.openxmlformats.org/officeDocument/2006/customXml" ds:itemID="{FDD7BFB3-5F5F-483A-AB65-656A7981C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F7FE2-55B0-4BBD-816B-7B140E8407DE}">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Martin</dc:creator>
  <cp:keywords/>
  <cp:lastModifiedBy>Megan Harris</cp:lastModifiedBy>
  <cp:revision>2</cp:revision>
  <dcterms:created xsi:type="dcterms:W3CDTF">2024-09-25T18:27:00Z</dcterms:created>
  <dcterms:modified xsi:type="dcterms:W3CDTF">2024-09-25T18:27:00Z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